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440515-2022-01604</w:t>
      </w:r>
    </w:p>
    <w:p>
      <w:pPr>
        <w:jc w:val="center"/>
      </w:pPr>
      <w:r>
        <w:rPr>
          <w:b/>
          <w:sz w:val="24"/>
        </w:rPr>
        <w:t>采购项目编号：</w:t>
      </w:r>
      <w:r>
        <w:rPr>
          <w:b/>
          <w:sz w:val="24"/>
        </w:rPr>
        <w:t>HSCGZB202215</w:t>
      </w:r>
    </w:p>
    <w:p>
      <w:pPr>
        <w:jc w:val="center"/>
      </w:pPr>
      <w:r>
        <w:rPr>
          <w:b/>
          <w:sz w:val="24"/>
        </w:rPr>
        <w:t>项目名称：</w:t>
      </w:r>
      <w:r>
        <w:rPr>
          <w:b/>
          <w:sz w:val="24"/>
        </w:rPr>
        <w:t>汕头市澄海区交通拯救清障及停车场管理服务</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汕头市公安局澄海分局</w:t>
      </w:r>
      <w:r>
        <w:rPr/>
        <w:t>的委托，采用</w:t>
      </w:r>
      <w:r>
        <w:rPr/>
        <w:t>竞争性磋商</w:t>
      </w:r>
      <w:r>
        <w:rPr/>
        <w:t>方式组织采购</w:t>
      </w:r>
      <w:r>
        <w:rPr/>
        <w:t>汕头市澄海区交通拯救清障及停车场管理服务</w:t>
      </w:r>
      <w:r>
        <w:rPr/>
        <w:t>。欢迎符合资格条件的供应商参加。</w:t>
      </w:r>
    </w:p>
    <w:p>
      <w:r>
        <w:rPr>
          <w:b/>
          <w:sz w:val="28"/>
        </w:rPr>
        <w:t>一.项目概述</w:t>
      </w:r>
    </w:p>
    <w:p>
      <w:r>
        <w:rPr>
          <w:b/>
          <w:sz w:val="24"/>
        </w:rPr>
        <w:t>1.名称与编号</w:t>
      </w:r>
    </w:p>
    <w:p>
      <w:pPr>
        <w:ind w:firstLine="480"/>
      </w:pPr>
      <w:r>
        <w:rPr/>
        <w:t>采购项目名称：</w:t>
      </w:r>
      <w:r>
        <w:rPr/>
        <w:t>汕头市澄海区交通拯救清障及停车场管理服务</w:t>
      </w:r>
    </w:p>
    <w:p>
      <w:pPr>
        <w:ind w:firstLine="480"/>
      </w:pPr>
      <w:r>
        <w:rPr/>
        <w:t>采购计划编号：</w:t>
      </w:r>
      <w:r>
        <w:rPr/>
        <w:t>440515-2022-01604</w:t>
      </w:r>
    </w:p>
    <w:p>
      <w:pPr>
        <w:ind w:firstLine="480"/>
      </w:pPr>
      <w:r>
        <w:rPr/>
        <w:t>采购项目编号：</w:t>
      </w:r>
      <w:r>
        <w:rPr/>
        <w:t>HSCGZB202215</w:t>
      </w:r>
    </w:p>
    <w:p>
      <w:pPr>
        <w:ind w:firstLine="480"/>
      </w:pPr>
      <w:r>
        <w:rPr/>
        <w:t>采购方式：</w:t>
      </w:r>
      <w:r>
        <w:rPr/>
        <w:t>竞争性磋商</w:t>
      </w:r>
    </w:p>
    <w:p>
      <w:pPr>
        <w:ind w:firstLine="480"/>
      </w:pPr>
      <w:r>
        <w:rPr/>
        <w:t>预算金额：</w:t>
      </w:r>
      <w:r>
        <w:rPr/>
        <w:t>2,898,000.00</w:t>
      </w:r>
      <w:r>
        <w:rPr/>
        <w:t>元</w:t>
      </w:r>
    </w:p>
    <w:p>
      <w:r>
        <w:rPr>
          <w:b/>
          <w:sz w:val="24"/>
        </w:rPr>
        <w:t>2.项目内容及需求情况（采购项目技术规格、参数及要求）</w:t>
      </w:r>
    </w:p>
    <w:p>
      <w:pPr>
        <w:ind w:firstLine="480"/>
      </w:pPr>
    </w:p>
    <w:p/>
    <w:p>
      <w:r>
        <w:rPr/>
        <w:t>采购包1(汕头市澄海区交通拯救清障及停车场管理服务):</w:t>
      </w:r>
    </w:p>
    <w:p>
      <w:r>
        <w:rPr/>
        <w:t>采购包预算金额：2,898,000.00元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交通拯救服务和停车场管理服务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合同履行期限：一签多年（最长3年）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采购包1（汕头市澄海区交通拯救清障及停车场管理服务）：</w:t>
      </w:r>
      <w:r>
        <w:rPr/>
        <w:t>无。</w:t>
      </w:r>
    </w:p>
    <w:p/>
    <w:p>
      <w:r>
        <w:rPr>
          <w:b/>
          <w:sz w:val="24"/>
        </w:rPr>
        <w:t>3.本项目特定的资格要求：</w:t>
      </w:r>
    </w:p>
    <w:p>
      <w:pPr>
        <w:ind w:firstLine="480"/>
      </w:pPr>
    </w:p>
    <w:p/>
    <w:p>
      <w:r>
        <w:rPr/>
        <w:t>采购包1（汕头市澄海区交通拯救清障及停车场管理服务）：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澄海区文冠路</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吴小姐</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2"/>
        </w:rPr>
        <w:t>1.</w:t>
      </w:r>
      <w:r>
        <w:rPr>
          <w:sz w:val="22"/>
        </w:rPr>
        <w:t>项目概况：</w:t>
      </w:r>
    </w:p>
    <w:p>
      <w:pPr>
        <w:ind w:firstLine="480"/>
        <w:jc w:val="both"/>
      </w:pPr>
      <w:r>
        <w:rPr>
          <w:sz w:val="22"/>
        </w:rPr>
        <w:t>（</w:t>
      </w:r>
      <w:r>
        <w:rPr>
          <w:sz w:val="22"/>
        </w:rPr>
        <w:t>1</w:t>
      </w:r>
      <w:r>
        <w:rPr>
          <w:sz w:val="22"/>
        </w:rPr>
        <w:t>）项目名称：</w:t>
      </w:r>
      <w:r>
        <w:rPr>
          <w:sz w:val="22"/>
        </w:rPr>
        <w:t>汕头市澄海区交通拯救清障及停车场管理服务</w:t>
      </w:r>
    </w:p>
    <w:p>
      <w:pPr>
        <w:ind w:firstLine="480"/>
        <w:jc w:val="both"/>
      </w:pPr>
      <w:r>
        <w:rPr>
          <w:sz w:val="22"/>
        </w:rPr>
        <w:t>（</w:t>
      </w:r>
      <w:r>
        <w:rPr>
          <w:sz w:val="22"/>
        </w:rPr>
        <w:t>2</w:t>
      </w:r>
      <w:r>
        <w:rPr>
          <w:sz w:val="22"/>
        </w:rPr>
        <w:t>）</w:t>
      </w:r>
      <w:r>
        <w:rPr>
          <w:sz w:val="22"/>
        </w:rPr>
        <w:t>项目内容：交通拯救清障拖车，其他应急事项拖车，停车场管理服务（包括交通事故车辆、交通违法车辆和案件暂扣车辆等）。</w:t>
      </w:r>
    </w:p>
    <w:p>
      <w:pPr>
        <w:ind w:firstLine="480"/>
        <w:jc w:val="both"/>
      </w:pPr>
      <w:r>
        <w:rPr>
          <w:sz w:val="22"/>
        </w:rPr>
        <w:t>（</w:t>
      </w:r>
      <w:r>
        <w:rPr>
          <w:sz w:val="22"/>
        </w:rPr>
        <w:t>3</w:t>
      </w:r>
      <w:r>
        <w:rPr>
          <w:sz w:val="22"/>
        </w:rPr>
        <w:t>）采购预算：人民币</w:t>
      </w:r>
      <w:r>
        <w:rPr>
          <w:sz w:val="22"/>
        </w:rPr>
        <w:t>2,898,000.00</w:t>
      </w:r>
      <w:r>
        <w:rPr>
          <w:sz w:val="22"/>
        </w:rPr>
        <w:t>元</w:t>
      </w:r>
      <w:r>
        <w:rPr>
          <w:sz w:val="22"/>
        </w:rPr>
        <w:t>/</w:t>
      </w:r>
      <w:r>
        <w:rPr>
          <w:sz w:val="22"/>
        </w:rPr>
        <w:t>年。</w:t>
      </w:r>
    </w:p>
    <w:p>
      <w:pPr>
        <w:ind w:firstLine="480"/>
        <w:jc w:val="both"/>
      </w:pPr>
      <w:r>
        <w:rPr>
          <w:sz w:val="22"/>
        </w:rPr>
        <w:t>（</w:t>
      </w:r>
      <w:r>
        <w:rPr>
          <w:sz w:val="22"/>
        </w:rPr>
        <w:t>4</w:t>
      </w:r>
      <w:r>
        <w:rPr>
          <w:sz w:val="22"/>
        </w:rPr>
        <w:t>）资金来源：财政资金。</w:t>
      </w:r>
    </w:p>
    <w:p>
      <w:pPr>
        <w:ind w:firstLine="480"/>
        <w:jc w:val="both"/>
      </w:pPr>
      <w:r>
        <w:rPr>
          <w:sz w:val="22"/>
        </w:rPr>
        <w:t>（</w:t>
      </w:r>
      <w:r>
        <w:rPr>
          <w:sz w:val="22"/>
        </w:rPr>
        <w:t>5</w:t>
      </w:r>
      <w:r>
        <w:rPr>
          <w:sz w:val="22"/>
        </w:rPr>
        <w:t>）服务期：一签多年（最长</w:t>
      </w:r>
      <w:r>
        <w:rPr>
          <w:sz w:val="22"/>
        </w:rPr>
        <w:t>3</w:t>
      </w:r>
      <w:r>
        <w:rPr>
          <w:sz w:val="22"/>
        </w:rPr>
        <w:t>年）。</w:t>
      </w:r>
    </w:p>
    <w:p>
      <w:pPr>
        <w:ind w:firstLine="480"/>
        <w:jc w:val="both"/>
      </w:pPr>
      <w:r>
        <w:rPr>
          <w:sz w:val="22"/>
        </w:rPr>
        <w:t>2.</w:t>
      </w:r>
      <w:r>
        <w:rPr>
          <w:sz w:val="22"/>
        </w:rPr>
        <w:t>采购需求：</w:t>
      </w:r>
    </w:p>
    <w:p>
      <w:pPr>
        <w:ind w:firstLine="480"/>
        <w:jc w:val="both"/>
      </w:pPr>
      <w:r>
        <w:rPr>
          <w:sz w:val="22"/>
        </w:rPr>
        <w:t>2.1</w:t>
      </w:r>
      <w:r>
        <w:rPr>
          <w:sz w:val="22"/>
        </w:rPr>
        <w:t>服务范围：</w:t>
      </w:r>
    </w:p>
    <w:p>
      <w:pPr>
        <w:ind w:firstLine="480"/>
        <w:jc w:val="both"/>
      </w:pPr>
      <w:r>
        <w:rPr>
          <w:sz w:val="22"/>
        </w:rPr>
        <w:t>2.1.1</w:t>
      </w:r>
      <w:r>
        <w:rPr>
          <w:sz w:val="22"/>
        </w:rPr>
        <w:t>汕头市澄海区，以采购人或澄海交警大队的指令为准提供服务；</w:t>
      </w:r>
    </w:p>
    <w:p>
      <w:pPr>
        <w:ind w:firstLine="480"/>
        <w:jc w:val="both"/>
      </w:pPr>
      <w:r>
        <w:rPr>
          <w:sz w:val="22"/>
        </w:rPr>
        <w:t>2.1.2</w:t>
      </w:r>
      <w:r>
        <w:rPr>
          <w:sz w:val="22"/>
        </w:rPr>
        <w:t>国家法律法规或上级政府、管理部门有新规定的从其规定；</w:t>
      </w:r>
    </w:p>
    <w:p>
      <w:pPr>
        <w:ind w:firstLine="480"/>
        <w:jc w:val="both"/>
      </w:pPr>
      <w:r>
        <w:rPr>
          <w:sz w:val="22"/>
        </w:rPr>
        <w:t>2.1.3</w:t>
      </w:r>
      <w:r>
        <w:rPr>
          <w:sz w:val="22"/>
        </w:rPr>
        <w:t>无条件服从采购人或澄海交警大队指定的任务要求。</w:t>
      </w:r>
    </w:p>
    <w:p/>
    <w:p>
      <w:pPr>
        <w:ind w:firstLine="480"/>
      </w:pPr>
    </w:p>
    <w:p/>
    <w:p>
      <w:r>
        <w:rPr/>
        <w:t>采购包1（汕头市澄海区交通拯救清障及停车场管理服务）：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服务期限：一签多年（最长3年）</w:t>
            </w:r>
          </w:p>
        </w:tc>
      </w:tr>
      <w:tr>
        <w:tc>
          <w:tcPr>
            <w:tcW w:type="dxa" w:w="4153"/>
          </w:tcPr>
          <w:p>
            <w:r>
              <w:rPr/>
              <w:t>标的提供的地点</w:t>
            </w:r>
          </w:p>
        </w:tc>
        <w:tc>
          <w:tcPr>
            <w:tcW w:type="dxa" w:w="4153"/>
          </w:tcPr>
          <w:p>
            <w:pPr>
              <w:jc w:val="left"/>
            </w:pPr>
          </w:p>
          <w:p>
            <w:r>
              <w:rPr/>
              <w:t>汕头市澄海区。</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25%，中标人将每季的服务费建档送至采购人核实后，采购人按程序上报区财政局，区财政局以每季季结次月支付的方式按季度将服务费支付给中标人。如中标人不认真履行各项工作，不落实好相关规定，采购人可视实际情况暂停或减少支付费用。具体支付方式和时间以财政部门支付制度为准。</w:t>
            </w:r>
          </w:p>
          <w:p/>
          <w:p>
            <w:r>
              <w:rPr/>
              <w:t>2期：支付比例25%，中标人将每季的服务费建档送至采购人核实后，采购人按程序上报区财政局，区财政局以每季季结次月支付的方式按季度将服务费支付给中标人。如中标人不认真履行各项工作，不落实好相关规定，采购人可视实际情况暂停或减少支付费用。具体支付方式和时间以财政部门支付制度为准。</w:t>
            </w:r>
          </w:p>
          <w:p/>
          <w:p>
            <w:r>
              <w:rPr/>
              <w:t>3期：支付比例25%，中标人将每季的服务费建档送至采购人核实后，采购人按程序上报区财政局，区财政局以每季季结次月支付的方式按季度将服务费支付给中标人。如中标人不认真履行各项工作，不落实好相关规定，采购人可视实际情况暂停或减少支付费用。具体支付方式和时间以财政部门支付制度为准。</w:t>
            </w:r>
          </w:p>
          <w:p/>
          <w:p>
            <w:r>
              <w:rPr/>
              <w:t>4期：支付比例25%，中标人将每季的服务费建档送至采购人核实后，采购人按程序上报区财政局，区财政局以每季季结次月支付的方式按季度将服务费支付给中标人。如中标人不认真履行各项工作，不落实好相关规定，采购人可视实际情况暂停或减少支付费用。具体支付方式和时间以财政部门支付制度为准。</w:t>
            </w:r>
          </w:p>
        </w:tc>
      </w:tr>
      <w:tr>
        <w:tc>
          <w:tcPr>
            <w:tcW w:type="dxa" w:w="4153"/>
          </w:tcPr>
          <w:p>
            <w:r>
              <w:rPr/>
              <w:t>验收要求</w:t>
            </w:r>
          </w:p>
        </w:tc>
        <w:tc>
          <w:tcPr>
            <w:tcW w:type="dxa" w:w="4153"/>
          </w:tcPr>
          <w:p>
            <w:pPr>
              <w:jc w:val="left"/>
            </w:pPr>
          </w:p>
          <w:p/>
          <w:p/>
          <w:p>
            <w:r>
              <w:rPr/>
              <w:t>1期：按采购需要提供合格的服务。</w:t>
            </w:r>
          </w:p>
        </w:tc>
      </w:tr>
      <w:tr>
        <w:tc>
          <w:tcPr>
            <w:tcW w:type="dxa" w:w="4153"/>
          </w:tcPr>
          <w:p>
            <w:r>
              <w:rPr/>
              <w:t>履约保证金</w:t>
            </w:r>
          </w:p>
        </w:tc>
        <w:tc>
          <w:tcPr>
            <w:tcW w:type="dxa" w:w="4153"/>
          </w:tcPr>
          <w:p>
            <w:pPr>
              <w:jc w:val="left"/>
            </w:pPr>
          </w:p>
          <w:p/>
          <w:p/>
          <w:p/>
          <w:p>
            <w:r>
              <w:rPr/>
              <w:t>收取比例：5%,说明：1、成交供应商在签订合同前向采购人提交合同价的5%作为履约保证金（履约保证金提交形式：以金融机构或担保公司出具的履约保函形式提交；履约保证金有效期不少于合同服务期）。否则，采购人视作自动放弃中标资格。合同终止后若成交供应商有意拖延、拒绝履行与本项目有关的涉及人、财、物、事等方面责任与义务或处理不力时，采购人有权动用履约保证金，解决前述相关事项问题，成交供应商不得有异议。若履约保证金不足以解决相关事项问题时，缺额资金仍由成交供应商负责，相关经济、法律责任由成交供应商承担。根据《广东省财政厅关于进一步优化政府采购领域营商环境的实施意见》（粤财采购〔2021〕7号）的文件精神，经采购人确认成交供应商为诚信供应商的，可免收履约保证金。 2、在合同期满后，成交供应商没有出现任何违约或因任何原因单方中止履行合同义务时，且成交供应商完成下列工作并经采购人书面同意后，履约保证金事项不再要求。①已妥善处理本项目的债权债务（工资、税费、社保及其他欠款）；②做好交接期各项工作，确保本项目范围内各项设施的完好移交。</w:t>
            </w:r>
          </w:p>
        </w:tc>
      </w:tr>
      <w:tr>
        <w:tc>
          <w:tcPr>
            <w:tcW w:type="dxa" w:w="4153"/>
          </w:tcPr>
          <w:p>
            <w:r>
              <w:rPr/>
              <w:t>其他</w:t>
            </w:r>
          </w:p>
        </w:tc>
        <w:tc>
          <w:tcPr>
            <w:tcW w:type="dxa" w:w="4153"/>
          </w:tcPr>
          <w:p>
            <w:pPr>
              <w:jc w:val="left"/>
            </w:pPr>
          </w:p>
          <w:p/>
          <w:p>
            <w:r>
              <w:rPr/>
              <w:t>报价要求:项目采购预算金额为人民币2,898,000.00元/年，最高限价：2498000.00元/年，包含人员工资、社保、伙食、油费、保险费、车辆年检测费、水电费、办公费、房产税、不可预见费、利润、税费等。所有价格均应为人民币报价，金额单位为元。供应商报价不得高于最高限价，否则按无效磋商处理。取成交供应商的报价作为合同价。</w:t>
            </w:r>
          </w:p>
          <w:p/>
          <w:p>
            <w:r>
              <w:rPr/>
              <w:t>结算方式:当每一周年内清障拖车量超过1.75万辆时，则按每超过1000辆次增加服务费人民币3万元的标准进行结算，每一周年内增加的服务费金额最高不超过人民币40万元。</w:t>
            </w:r>
          </w:p>
          <w:p/>
          <w:p>
            <w:r>
              <w:rPr/>
              <w:t>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p/>
          <w:p>
            <w:r>
              <w:rPr/>
              <w:t>合同条款响应:同意接受合同范本所列述的各项条款。</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交通拯救服务和停车场管理服务</w:t>
            </w:r>
          </w:p>
        </w:tc>
        <w:tc>
          <w:tcPr>
            <w:tcW w:type="dxa" w:w="385"/>
          </w:tcPr>
          <w:p>
            <w:r>
              <w:rPr/>
              <w:t>项</w:t>
            </w:r>
          </w:p>
        </w:tc>
        <w:tc>
          <w:tcPr>
            <w:tcW w:type="dxa" w:w="769"/>
          </w:tcPr>
          <w:p>
            <w:pPr>
              <w:jc w:val="right"/>
            </w:pPr>
            <w:r>
              <w:rPr/>
              <w:t>1.0000</w:t>
            </w:r>
          </w:p>
        </w:tc>
        <w:tc>
          <w:tcPr>
            <w:tcW w:type="dxa" w:w="769"/>
          </w:tcPr>
          <w:p>
            <w:pPr>
              <w:jc w:val="right"/>
            </w:pPr>
            <w:r>
              <w:rPr/>
              <w:t>2,898,000.00</w:t>
            </w:r>
          </w:p>
        </w:tc>
        <w:tc>
          <w:tcPr>
            <w:tcW w:type="dxa" w:w="769"/>
          </w:tcPr>
          <w:p>
            <w:pPr>
              <w:jc w:val="right"/>
            </w:pPr>
            <w:r>
              <w:rPr/>
              <w:t>2,898,000.00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交通拯救服务和停车场管理服务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8"/>
              </w:rPr>
              <w:t>服务管理要求</w:t>
            </w:r>
          </w:p>
          <w:p>
            <w:pPr>
              <w:ind w:firstLine="480"/>
              <w:jc w:val="both"/>
            </w:pPr>
            <w:r>
              <w:rPr>
                <w:sz w:val="22"/>
              </w:rPr>
              <w:t>1.</w:t>
            </w:r>
            <w:r>
              <w:rPr>
                <w:sz w:val="22"/>
              </w:rPr>
              <w:t>停车场</w:t>
            </w:r>
            <w:r>
              <w:rPr>
                <w:sz w:val="22"/>
              </w:rPr>
              <w:t>管理</w:t>
            </w:r>
            <w:r>
              <w:rPr>
                <w:sz w:val="22"/>
              </w:rPr>
              <w:t>要求：</w:t>
            </w:r>
          </w:p>
          <w:p>
            <w:pPr>
              <w:ind w:firstLine="480"/>
              <w:jc w:val="both"/>
            </w:pPr>
            <w:r>
              <w:rPr>
                <w:sz w:val="22"/>
              </w:rPr>
              <w:t>★</w:t>
            </w:r>
            <w:r>
              <w:rPr>
                <w:sz w:val="22"/>
              </w:rPr>
              <w:t>1.1</w:t>
            </w:r>
            <w:r>
              <w:rPr>
                <w:sz w:val="22"/>
              </w:rPr>
              <w:t>必须配备灭火筒等消防设施和应急器材，做好防火、防涝、防台风、防盗等工作，确保暂扣车辆的安全。</w:t>
            </w:r>
          </w:p>
          <w:p>
            <w:pPr>
              <w:ind w:firstLine="480"/>
              <w:jc w:val="both"/>
            </w:pPr>
            <w:r>
              <w:rPr>
                <w:sz w:val="22"/>
              </w:rPr>
              <w:t>★</w:t>
            </w:r>
            <w:r>
              <w:rPr>
                <w:sz w:val="22"/>
              </w:rPr>
              <w:t>1.2</w:t>
            </w:r>
            <w:r>
              <w:rPr>
                <w:sz w:val="22"/>
              </w:rPr>
              <w:t>停车场实行</w:t>
            </w:r>
            <w:r>
              <w:rPr>
                <w:sz w:val="22"/>
              </w:rPr>
              <w:t>24</w:t>
            </w:r>
            <w:r>
              <w:rPr>
                <w:sz w:val="22"/>
              </w:rPr>
              <w:t>小时值班制度，确保能够迅速开展工作。</w:t>
            </w:r>
          </w:p>
          <w:p>
            <w:pPr>
              <w:ind w:firstLine="480"/>
              <w:jc w:val="both"/>
            </w:pPr>
            <w:r>
              <w:rPr>
                <w:sz w:val="22"/>
              </w:rPr>
              <w:t>★</w:t>
            </w:r>
            <w:r>
              <w:rPr>
                <w:sz w:val="22"/>
              </w:rPr>
              <w:t>1.3</w:t>
            </w:r>
            <w:r>
              <w:rPr>
                <w:sz w:val="22"/>
              </w:rPr>
              <w:t>停车场需要具备完善的车辆进场登记和放行制度，确保不发生“私放车辆，放错车辆”等行为。</w:t>
            </w:r>
          </w:p>
          <w:p>
            <w:pPr>
              <w:ind w:firstLine="480"/>
              <w:jc w:val="both"/>
            </w:pPr>
            <w:r>
              <w:rPr>
                <w:sz w:val="22"/>
              </w:rPr>
              <w:t>1.4</w:t>
            </w:r>
            <w:r>
              <w:rPr>
                <w:sz w:val="22"/>
              </w:rPr>
              <w:t>要建立健全各项管理制度，公开投诉电话及工作人员相片、姓名、工作纪律，方便群众办事和监督。</w:t>
            </w:r>
          </w:p>
          <w:p>
            <w:pPr>
              <w:ind w:firstLine="480"/>
              <w:jc w:val="both"/>
            </w:pPr>
            <w:r>
              <w:rPr>
                <w:sz w:val="22"/>
              </w:rPr>
              <w:t>2.</w:t>
            </w:r>
            <w:r>
              <w:rPr>
                <w:sz w:val="22"/>
              </w:rPr>
              <w:t>人员要求：</w:t>
            </w:r>
          </w:p>
          <w:p>
            <w:pPr>
              <w:ind w:firstLine="480"/>
              <w:jc w:val="both"/>
            </w:pPr>
            <w:r>
              <w:rPr>
                <w:sz w:val="22"/>
              </w:rPr>
              <w:t>2.1</w:t>
            </w:r>
            <w:r>
              <w:rPr>
                <w:sz w:val="22"/>
              </w:rPr>
              <w:t>需制定完善的管理制度，配备专业的作业和管理工作人员。停车场的工作人员必须保持相对的稳定，不能频繁流动，工作人员调整须事前征得采购人同意，工作人员任职前，需经过严格业务考核和信用记录、违法犯罪记录等的资格审查。</w:t>
            </w:r>
          </w:p>
          <w:p>
            <w:pPr>
              <w:ind w:firstLine="480"/>
              <w:jc w:val="both"/>
            </w:pPr>
            <w:r>
              <w:rPr>
                <w:sz w:val="22"/>
              </w:rPr>
              <w:t>2.2</w:t>
            </w:r>
            <w:r>
              <w:rPr>
                <w:sz w:val="22"/>
              </w:rPr>
              <w:t>需要配备至少管理人员</w:t>
            </w:r>
            <w:r>
              <w:rPr>
                <w:sz w:val="22"/>
              </w:rPr>
              <w:t>1</w:t>
            </w:r>
            <w:r>
              <w:rPr>
                <w:sz w:val="22"/>
              </w:rPr>
              <w:t>名、财务</w:t>
            </w:r>
            <w:r>
              <w:rPr>
                <w:sz w:val="22"/>
              </w:rPr>
              <w:t>1</w:t>
            </w:r>
            <w:r>
              <w:rPr>
                <w:sz w:val="22"/>
              </w:rPr>
              <w:t>名、具有</w:t>
            </w:r>
            <w:r>
              <w:rPr>
                <w:sz w:val="22"/>
              </w:rPr>
              <w:t>B</w:t>
            </w:r>
            <w:r>
              <w:rPr>
                <w:sz w:val="22"/>
              </w:rPr>
              <w:t>证及以上司机人员</w:t>
            </w:r>
            <w:r>
              <w:rPr>
                <w:sz w:val="22"/>
              </w:rPr>
              <w:t>18</w:t>
            </w:r>
            <w:r>
              <w:rPr>
                <w:sz w:val="22"/>
              </w:rPr>
              <w:t>名（三班制，每班至少</w:t>
            </w:r>
            <w:r>
              <w:rPr>
                <w:sz w:val="22"/>
              </w:rPr>
              <w:t>6</w:t>
            </w:r>
            <w:r>
              <w:rPr>
                <w:sz w:val="22"/>
              </w:rPr>
              <w:t>名）、停车场安保人员</w:t>
            </w:r>
            <w:r>
              <w:rPr>
                <w:sz w:val="22"/>
              </w:rPr>
              <w:t>9</w:t>
            </w:r>
            <w:r>
              <w:rPr>
                <w:sz w:val="22"/>
              </w:rPr>
              <w:t>名（三班制，每班至少</w:t>
            </w:r>
            <w:r>
              <w:rPr>
                <w:sz w:val="22"/>
              </w:rPr>
              <w:t>3</w:t>
            </w:r>
            <w:r>
              <w:rPr>
                <w:sz w:val="22"/>
              </w:rPr>
              <w:t>名）、厨师及</w:t>
            </w:r>
            <w:r>
              <w:rPr>
                <w:sz w:val="22"/>
              </w:rPr>
              <w:t>2</w:t>
            </w:r>
            <w:r>
              <w:rPr>
                <w:sz w:val="22"/>
              </w:rPr>
              <w:t>名，即最低人员配置不少于上述</w:t>
            </w:r>
            <w:r>
              <w:rPr>
                <w:sz w:val="22"/>
              </w:rPr>
              <w:t>31</w:t>
            </w:r>
            <w:r>
              <w:rPr>
                <w:sz w:val="22"/>
              </w:rPr>
              <w:t>名。</w:t>
            </w:r>
            <w:r>
              <w:rPr>
                <w:sz w:val="22"/>
              </w:rPr>
              <w:t>24</w:t>
            </w:r>
            <w:r>
              <w:rPr>
                <w:sz w:val="22"/>
              </w:rPr>
              <w:t>小时安排全天候值班待命，必须同时能满足至少</w:t>
            </w:r>
            <w:r>
              <w:rPr>
                <w:sz w:val="22"/>
              </w:rPr>
              <w:t>3</w:t>
            </w:r>
            <w:r>
              <w:rPr>
                <w:sz w:val="22"/>
              </w:rPr>
              <w:t>个行动组的响应，接到值勤民警通知后，白天</w:t>
            </w:r>
            <w:r>
              <w:rPr>
                <w:sz w:val="22"/>
              </w:rPr>
              <w:t>5</w:t>
            </w:r>
            <w:r>
              <w:rPr>
                <w:sz w:val="22"/>
              </w:rPr>
              <w:t>分钟、夜间</w:t>
            </w:r>
            <w:r>
              <w:rPr>
                <w:sz w:val="22"/>
              </w:rPr>
              <w:t>10</w:t>
            </w:r>
            <w:r>
              <w:rPr>
                <w:sz w:val="22"/>
              </w:rPr>
              <w:t>分钟内出动，并赶赴指定地点或交通事故现场。</w:t>
            </w:r>
          </w:p>
          <w:p>
            <w:pPr>
              <w:ind w:firstLine="480"/>
              <w:jc w:val="both"/>
            </w:pPr>
            <w:r>
              <w:rPr>
                <w:sz w:val="22"/>
              </w:rPr>
              <w:t>2.3</w:t>
            </w:r>
            <w:r>
              <w:rPr>
                <w:sz w:val="22"/>
              </w:rPr>
              <w:t>交通拯救人员必须具备相应的拯救操作技能，现场拯救作业和驾驶车辆的工作人员必须具备相应的工作资质和驾驶资格，持证上岗，统一制服，作业时必须穿安全作业的防护装备，规范操作，且必须听从交警的指挥。</w:t>
            </w:r>
          </w:p>
          <w:p>
            <w:pPr>
              <w:ind w:firstLine="480"/>
              <w:jc w:val="both"/>
            </w:pPr>
            <w:r>
              <w:rPr>
                <w:sz w:val="22"/>
              </w:rPr>
              <w:t>2.4</w:t>
            </w:r>
            <w:r>
              <w:rPr>
                <w:sz w:val="22"/>
              </w:rPr>
              <w:t>应加强作业人员交通清障操作技能的培训。</w:t>
            </w:r>
          </w:p>
          <w:p>
            <w:pPr>
              <w:ind w:firstLine="480"/>
              <w:jc w:val="both"/>
            </w:pPr>
            <w:r>
              <w:rPr>
                <w:sz w:val="22"/>
              </w:rPr>
              <w:t>2.5</w:t>
            </w:r>
            <w:r>
              <w:rPr>
                <w:sz w:val="22"/>
              </w:rPr>
              <w:t>中标人必须为所有人员统一购买相应的保险。</w:t>
            </w:r>
          </w:p>
          <w:p>
            <w:pPr>
              <w:ind w:firstLine="480"/>
              <w:jc w:val="both"/>
            </w:pPr>
            <w:r>
              <w:rPr>
                <w:sz w:val="22"/>
              </w:rPr>
              <w:t>3.</w:t>
            </w:r>
            <w:r>
              <w:rPr>
                <w:sz w:val="22"/>
              </w:rPr>
              <w:t>设备设施要求：</w:t>
            </w:r>
          </w:p>
          <w:p>
            <w:pPr>
              <w:ind w:firstLine="480"/>
              <w:jc w:val="both"/>
            </w:pPr>
            <w:r>
              <w:rPr>
                <w:sz w:val="22"/>
              </w:rPr>
              <w:t>★</w:t>
            </w:r>
            <w:r>
              <w:rPr>
                <w:sz w:val="22"/>
              </w:rPr>
              <w:t>3.1</w:t>
            </w:r>
            <w:r>
              <w:rPr>
                <w:sz w:val="22"/>
              </w:rPr>
              <w:t>采购人配给中标人的停车场地、办公用房、办公设备、</w:t>
            </w:r>
            <w:r>
              <w:rPr>
                <w:sz w:val="22"/>
              </w:rPr>
              <w:t>12</w:t>
            </w:r>
            <w:r>
              <w:rPr>
                <w:sz w:val="22"/>
              </w:rPr>
              <w:t>部作业车辆（其中</w:t>
            </w:r>
            <w:r>
              <w:rPr>
                <w:sz w:val="22"/>
              </w:rPr>
              <w:t>6</w:t>
            </w:r>
            <w:r>
              <w:rPr>
                <w:sz w:val="22"/>
              </w:rPr>
              <w:t>部为轻型普通货车、</w:t>
            </w:r>
            <w:r>
              <w:rPr>
                <w:sz w:val="22"/>
              </w:rPr>
              <w:t>4</w:t>
            </w:r>
            <w:r>
              <w:rPr>
                <w:sz w:val="22"/>
              </w:rPr>
              <w:t>部拖车、</w:t>
            </w:r>
            <w:r>
              <w:rPr>
                <w:sz w:val="22"/>
              </w:rPr>
              <w:t>1</w:t>
            </w:r>
            <w:r>
              <w:rPr>
                <w:sz w:val="22"/>
              </w:rPr>
              <w:t>部重型拖车、</w:t>
            </w:r>
            <w:r>
              <w:rPr>
                <w:sz w:val="22"/>
              </w:rPr>
              <w:t>1</w:t>
            </w:r>
            <w:r>
              <w:rPr>
                <w:sz w:val="22"/>
              </w:rPr>
              <w:t>部特殊拖车）、作业工具等，中标人应妥善使用保管和维护，确保安全、顺利开展工作，其它辅助工具由中标人自行配置。</w:t>
            </w:r>
          </w:p>
          <w:p>
            <w:pPr>
              <w:ind w:firstLine="480"/>
              <w:jc w:val="both"/>
            </w:pPr>
            <w:r>
              <w:rPr>
                <w:sz w:val="22"/>
              </w:rPr>
              <w:t>★</w:t>
            </w:r>
            <w:r>
              <w:rPr>
                <w:sz w:val="22"/>
              </w:rPr>
              <w:t>3.2</w:t>
            </w:r>
            <w:r>
              <w:rPr>
                <w:sz w:val="22"/>
              </w:rPr>
              <w:t>作业车辆应做好日常车辆保养及维修工作，保持外观清洁、干净；车容整洁，车况良好。若出现设备故障，必须及时解决或者提供备用设备，以保证服务质量。</w:t>
            </w:r>
          </w:p>
          <w:p>
            <w:pPr>
              <w:ind w:firstLine="480"/>
              <w:jc w:val="both"/>
            </w:pPr>
            <w:r>
              <w:rPr>
                <w:sz w:val="22"/>
              </w:rPr>
              <w:t>3.3</w:t>
            </w:r>
            <w:r>
              <w:rPr>
                <w:sz w:val="22"/>
              </w:rPr>
              <w:t>中标人须负责购买服务用车的保险和年审工作，除交强险外，服务车辆应购买第三者责任险。</w:t>
            </w:r>
          </w:p>
          <w:p>
            <w:pPr>
              <w:ind w:firstLine="480"/>
              <w:jc w:val="both"/>
            </w:pPr>
            <w:r>
              <w:rPr>
                <w:sz w:val="22"/>
              </w:rPr>
              <w:t>3.4</w:t>
            </w:r>
            <w:r>
              <w:rPr>
                <w:sz w:val="22"/>
              </w:rPr>
              <w:t>如原服务车辆因各种原因无法提供服务的，中标人须提供相同功能的备用车辆替代服务，并事前征得采购人同意。</w:t>
            </w:r>
          </w:p>
          <w:p>
            <w:pPr>
              <w:ind w:firstLine="480"/>
              <w:jc w:val="both"/>
            </w:pPr>
            <w:r>
              <w:rPr>
                <w:sz w:val="22"/>
              </w:rPr>
              <w:t>3.5</w:t>
            </w:r>
            <w:r>
              <w:rPr>
                <w:sz w:val="22"/>
              </w:rPr>
              <w:t>到达现场清障的作业车辆必须能够承担并完成采购人指定的清障任务。</w:t>
            </w:r>
          </w:p>
          <w:p>
            <w:pPr>
              <w:ind w:firstLine="480"/>
              <w:jc w:val="both"/>
            </w:pPr>
            <w:r>
              <w:rPr>
                <w:sz w:val="22"/>
              </w:rPr>
              <w:t>4.</w:t>
            </w:r>
            <w:r>
              <w:rPr>
                <w:sz w:val="22"/>
              </w:rPr>
              <w:t>服务要求：</w:t>
            </w:r>
          </w:p>
          <w:p>
            <w:pPr>
              <w:ind w:firstLine="480"/>
              <w:jc w:val="both"/>
            </w:pPr>
            <w:r>
              <w:rPr>
                <w:sz w:val="22"/>
              </w:rPr>
              <w:t>4.1</w:t>
            </w:r>
            <w:r>
              <w:rPr>
                <w:sz w:val="22"/>
              </w:rPr>
              <w:t>中标人在作业和保管过程中发生事故，造成人员伤亡或财物损失由中标人负责。</w:t>
            </w:r>
          </w:p>
          <w:p>
            <w:pPr>
              <w:ind w:firstLine="480"/>
              <w:jc w:val="both"/>
            </w:pPr>
            <w:r>
              <w:rPr>
                <w:sz w:val="22"/>
              </w:rPr>
              <w:t>★</w:t>
            </w:r>
            <w:r>
              <w:rPr>
                <w:sz w:val="22"/>
              </w:rPr>
              <w:t>4.2</w:t>
            </w:r>
            <w:r>
              <w:rPr>
                <w:sz w:val="22"/>
              </w:rPr>
              <w:t>中标人必须按照采购人的指令做好交通违法车辆、交通事故车辆的拖曳、运载，并协助做好现场保护，不得承接采购人指定以外的其他业务。中标人应做好值班人员的安排并保证能够</w:t>
            </w:r>
            <w:r>
              <w:rPr>
                <w:sz w:val="22"/>
              </w:rPr>
              <w:t>24</w:t>
            </w:r>
            <w:r>
              <w:rPr>
                <w:sz w:val="22"/>
              </w:rPr>
              <w:t>小时全天候办理查扣车辆进场交接和提取车辆业务。</w:t>
            </w:r>
          </w:p>
          <w:p>
            <w:pPr>
              <w:ind w:firstLine="480"/>
              <w:jc w:val="both"/>
            </w:pPr>
            <w:r>
              <w:rPr>
                <w:sz w:val="22"/>
              </w:rPr>
              <w:t>4.3</w:t>
            </w:r>
            <w:r>
              <w:rPr>
                <w:sz w:val="22"/>
              </w:rPr>
              <w:t>中标人不得收取暂扣在停车场的交通违法车辆和交通事故车辆的任何费用；按照采购人的指令，故障车辆在妨碍其它车辆和行人通行的紧急情况下需要拯救拖吊服务的，费用由车主（司机）支付（按物价部门规定的收费标准）。暂扣在停车场的违章车辆以及物品丢失、损坏的，中标人与车辆物品所有人双方协商解决，或通过其他法律途径予以解决。</w:t>
            </w:r>
          </w:p>
          <w:p>
            <w:pPr>
              <w:ind w:firstLine="480"/>
              <w:jc w:val="both"/>
            </w:pPr>
            <w:r>
              <w:rPr>
                <w:sz w:val="22"/>
              </w:rPr>
              <w:t>★</w:t>
            </w:r>
            <w:r>
              <w:rPr>
                <w:sz w:val="22"/>
              </w:rPr>
              <w:t>4.4</w:t>
            </w:r>
            <w:r>
              <w:rPr>
                <w:sz w:val="22"/>
              </w:rPr>
              <w:t>所有暂扣车辆、货物的进出场必须要按照采购人要求的程序交接和放行。同时需要做好进场车辆和物品的登记和检查。</w:t>
            </w:r>
          </w:p>
          <w:p>
            <w:pPr>
              <w:ind w:firstLine="480"/>
              <w:jc w:val="both"/>
            </w:pPr>
            <w:r>
              <w:rPr>
                <w:sz w:val="22"/>
              </w:rPr>
              <w:t>★</w:t>
            </w:r>
            <w:r>
              <w:rPr>
                <w:sz w:val="22"/>
              </w:rPr>
              <w:t>4.5</w:t>
            </w:r>
            <w:r>
              <w:rPr>
                <w:sz w:val="22"/>
              </w:rPr>
              <w:t>停车场区域，未经采购人同意，中标人不得同时停放其他车辆和保管其他物品。</w:t>
            </w:r>
          </w:p>
          <w:p>
            <w:pPr>
              <w:ind w:firstLine="480"/>
              <w:jc w:val="both"/>
            </w:pPr>
            <w:r>
              <w:rPr>
                <w:sz w:val="22"/>
              </w:rPr>
              <w:t>4.6</w:t>
            </w:r>
            <w:r>
              <w:rPr>
                <w:sz w:val="22"/>
              </w:rPr>
              <w:t>如遇有突击行动或其他任务时，采购人另行通知中标人，中标人必须根据采购人的要求做好相应的安排。</w:t>
            </w:r>
          </w:p>
          <w:p>
            <w:pPr>
              <w:ind w:firstLine="480"/>
              <w:jc w:val="both"/>
            </w:pPr>
            <w:r>
              <w:rPr>
                <w:sz w:val="22"/>
              </w:rPr>
              <w:t>★</w:t>
            </w:r>
            <w:r>
              <w:rPr>
                <w:sz w:val="22"/>
              </w:rPr>
              <w:t>4.7</w:t>
            </w:r>
            <w:r>
              <w:rPr>
                <w:sz w:val="22"/>
              </w:rPr>
              <w:t>接受采购人执勤民警暂扣的交通违法和交通事故车辆时，必须现场开给停车场放行条的存根联，并由查扣单位的执勤民警在存根联签名确认。车辆放行时应填写车辆放行条并及时送达相应的车辆查扣单位。</w:t>
            </w:r>
          </w:p>
          <w:p>
            <w:pPr>
              <w:ind w:firstLine="480"/>
              <w:jc w:val="both"/>
            </w:pPr>
            <w:r>
              <w:rPr>
                <w:sz w:val="22"/>
              </w:rPr>
              <w:t>★</w:t>
            </w:r>
            <w:r>
              <w:rPr>
                <w:sz w:val="22"/>
              </w:rPr>
              <w:t>4.8</w:t>
            </w:r>
            <w:r>
              <w:rPr>
                <w:sz w:val="22"/>
              </w:rPr>
              <w:t>凡进出停车场的一切车辆必须一台不漏予以登记，在《车辆进出登记本》上应写明扣车时间、号牌及车型，并注明发动机、车架号码及车上的物资。要建立相应的登记台账，车辆进场数、出场数、库存数等相关数据要真实准确，确保账物相符；建立的车辆进出场登记台帐要妥善保管，以便公安交警部门检查核实。</w:t>
            </w:r>
          </w:p>
          <w:p>
            <w:pPr>
              <w:ind w:firstLine="480"/>
              <w:jc w:val="both"/>
            </w:pPr>
            <w:r>
              <w:rPr>
                <w:sz w:val="22"/>
              </w:rPr>
              <w:t>4.9</w:t>
            </w:r>
            <w:r>
              <w:rPr>
                <w:sz w:val="22"/>
              </w:rPr>
              <w:t>妥善保管好进入车场的一切车辆，包括车辆装载货物，严禁私拆车辆的零部件和使用扣留的车辆。停放于停车场内的车辆水浸、烧毁、失窃及拖曳过程中车辆损坏和财物损失等一切费用均由中标人负责赔偿。</w:t>
            </w:r>
          </w:p>
          <w:p>
            <w:pPr>
              <w:ind w:firstLine="480"/>
              <w:jc w:val="both"/>
            </w:pPr>
            <w:r>
              <w:rPr>
                <w:sz w:val="22"/>
              </w:rPr>
              <w:t>4.10</w:t>
            </w:r>
            <w:r>
              <w:rPr>
                <w:sz w:val="22"/>
              </w:rPr>
              <w:t>按照值勤民警安排，协助民警对事故车辆进行检验鉴定。</w:t>
            </w:r>
          </w:p>
          <w:p>
            <w:pPr>
              <w:ind w:firstLine="480"/>
              <w:jc w:val="both"/>
            </w:pPr>
            <w:r>
              <w:rPr>
                <w:sz w:val="22"/>
              </w:rPr>
              <w:t>4.11</w:t>
            </w:r>
            <w:r>
              <w:rPr>
                <w:sz w:val="22"/>
              </w:rPr>
              <w:t>认真执行采购人交办的其他工作任务。</w:t>
            </w:r>
          </w:p>
          <w:p>
            <w:pPr>
              <w:ind w:firstLine="480"/>
              <w:jc w:val="both"/>
            </w:pPr>
            <w:r>
              <w:rPr>
                <w:sz w:val="22"/>
              </w:rPr>
              <w:t>4.12</w:t>
            </w:r>
            <w:r>
              <w:rPr>
                <w:sz w:val="22"/>
              </w:rPr>
              <w:t>每年拖车服务的计划量为</w:t>
            </w:r>
            <w:r>
              <w:rPr>
                <w:sz w:val="22"/>
              </w:rPr>
              <w:t>1.75</w:t>
            </w:r>
            <w:r>
              <w:rPr>
                <w:sz w:val="22"/>
              </w:rPr>
              <w:t>万车次、停车保管服务的计划量为</w:t>
            </w:r>
            <w:r>
              <w:rPr>
                <w:sz w:val="22"/>
              </w:rPr>
              <w:t>1.75</w:t>
            </w:r>
            <w:r>
              <w:rPr>
                <w:sz w:val="22"/>
              </w:rPr>
              <w:t>万车次；当每一周年内清障拖车量超过</w:t>
            </w:r>
            <w:r>
              <w:rPr>
                <w:sz w:val="22"/>
              </w:rPr>
              <w:t>1.75</w:t>
            </w:r>
            <w:r>
              <w:rPr>
                <w:sz w:val="22"/>
              </w:rPr>
              <w:t>万辆时，则按每超过</w:t>
            </w:r>
            <w:r>
              <w:rPr>
                <w:sz w:val="22"/>
              </w:rPr>
              <w:t>1000</w:t>
            </w:r>
            <w:r>
              <w:rPr>
                <w:sz w:val="22"/>
              </w:rPr>
              <w:t>辆次增加服务费人民币</w:t>
            </w:r>
            <w:r>
              <w:rPr>
                <w:sz w:val="22"/>
              </w:rPr>
              <w:t>3</w:t>
            </w:r>
            <w:r>
              <w:rPr>
                <w:sz w:val="22"/>
              </w:rPr>
              <w:t>万元的标准进行结算，每一周年内增加的服务费金额最高不超过人民币</w:t>
            </w:r>
            <w:r>
              <w:rPr>
                <w:sz w:val="22"/>
              </w:rPr>
              <w:t>40</w:t>
            </w:r>
            <w:r>
              <w:rPr>
                <w:sz w:val="22"/>
              </w:rPr>
              <w:t>万元；当每一周年内清障拖车量低于</w:t>
            </w:r>
            <w:r>
              <w:rPr>
                <w:sz w:val="22"/>
              </w:rPr>
              <w:t>1.75</w:t>
            </w:r>
            <w:r>
              <w:rPr>
                <w:sz w:val="22"/>
              </w:rPr>
              <w:t>万辆时，则按每低于</w:t>
            </w:r>
            <w:r>
              <w:rPr>
                <w:sz w:val="22"/>
              </w:rPr>
              <w:t>1000</w:t>
            </w:r>
            <w:r>
              <w:rPr>
                <w:sz w:val="22"/>
              </w:rPr>
              <w:t>辆次扣除服务费人民币</w:t>
            </w:r>
            <w:r>
              <w:rPr>
                <w:sz w:val="22"/>
              </w:rPr>
              <w:t>3</w:t>
            </w:r>
            <w:r>
              <w:rPr>
                <w:sz w:val="22"/>
              </w:rPr>
              <w:t>万元的标准进行结算，每一周年内扣除的服务费金额最高不超过人民币</w:t>
            </w:r>
            <w:r>
              <w:rPr>
                <w:sz w:val="22"/>
              </w:rPr>
              <w:t>40</w:t>
            </w:r>
            <w:r>
              <w:rPr>
                <w:sz w:val="22"/>
              </w:rPr>
              <w:t>万元。</w:t>
            </w:r>
          </w:p>
          <w:p>
            <w:pPr>
              <w:ind w:firstLine="480"/>
              <w:jc w:val="both"/>
            </w:pPr>
            <w:r>
              <w:rPr>
                <w:sz w:val="22"/>
              </w:rPr>
              <w:t>4.13</w:t>
            </w:r>
            <w:r>
              <w:rPr>
                <w:sz w:val="22"/>
              </w:rPr>
              <w:t>合同期满，中标人应如数归还由采购人提供使用的停车场地、办公场地、办公设备、作业车辆、作业工具等，若造成损坏或数量不足的，中标人需按新购价赔偿采购人。若中标人不履行赔偿责任的，采购人可在中标人的合同款中扣减相关费用后再行付款，不足部分由中标人自行负责，由此造成的付款时间延误由中标人负责。</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成交服务费共计人民币叁万零壹佰元整（30,100.00元），成交服务费支付方式：一次性以电汇、支票或现金等形式支付（收款人：广东恒胜建设监理有限公司；开户银行：建设银行澄海支行；银行帐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报价要求，第三章供应商须知二、须知前附表序号6报价要求：“各采购包报价不超过预算总价”更正为：“各采购包报价不超过最高限价”。</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吴小姐</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交通拯救清障及停车场管理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采购包1（汕头市澄海区交通拯救清障及停车场管理服务）：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投标报价不得超过最高限价；</w:t>
            </w:r>
          </w:p>
        </w:tc>
      </w:tr>
      <w:tr>
        <w:tc>
          <w:tcPr>
            <w:tcW w:type="dxa" w:w="890"/>
          </w:tcPr>
          <w:p>
            <w:r>
              <w:rPr/>
              <w:t>2</w:t>
            </w:r>
          </w:p>
        </w:tc>
        <w:tc>
          <w:tcPr>
            <w:tcW w:type="dxa" w:w="3178"/>
          </w:tcPr>
          <w:p>
            <w:r>
              <w:rPr/>
              <w:t>符合性审查</w:t>
            </w:r>
          </w:p>
        </w:tc>
        <w:tc>
          <w:tcPr>
            <w:tcW w:type="dxa" w:w="4238"/>
          </w:tcPr>
          <w:p>
            <w:r>
              <w:rPr/>
              <w:t>磋商文件明示盖公章处有加盖公章；</w:t>
            </w:r>
          </w:p>
        </w:tc>
      </w:tr>
      <w:tr>
        <w:tc>
          <w:tcPr>
            <w:tcW w:type="dxa" w:w="890"/>
          </w:tcPr>
          <w:p>
            <w:r>
              <w:rPr/>
              <w:t>3</w:t>
            </w:r>
          </w:p>
        </w:tc>
        <w:tc>
          <w:tcPr>
            <w:tcW w:type="dxa" w:w="3178"/>
          </w:tcPr>
          <w:p>
            <w:r>
              <w:rPr/>
              <w:t>符合性审查</w:t>
            </w:r>
          </w:p>
        </w:tc>
        <w:tc>
          <w:tcPr>
            <w:tcW w:type="dxa" w:w="4238"/>
          </w:tcPr>
          <w:p>
            <w:r>
              <w:rPr/>
              <w:t>磋商文件明示需签字处有法定代表人或授权代表签字的；</w:t>
            </w:r>
          </w:p>
        </w:tc>
      </w:tr>
      <w:tr>
        <w:tc>
          <w:tcPr>
            <w:tcW w:type="dxa" w:w="890"/>
          </w:tcPr>
          <w:p>
            <w:r>
              <w:rPr/>
              <w:t>4</w:t>
            </w:r>
          </w:p>
        </w:tc>
        <w:tc>
          <w:tcPr>
            <w:tcW w:type="dxa" w:w="3178"/>
          </w:tcPr>
          <w:p>
            <w:r>
              <w:rPr/>
              <w:t>符合性审查</w:t>
            </w:r>
          </w:p>
        </w:tc>
        <w:tc>
          <w:tcPr>
            <w:tcW w:type="dxa" w:w="4238"/>
          </w:tcPr>
          <w:p>
            <w:r>
              <w:rPr/>
              <w:t>报价有效期满足磋商文件要求；</w:t>
            </w:r>
          </w:p>
        </w:tc>
      </w:tr>
      <w:tr>
        <w:tc>
          <w:tcPr>
            <w:tcW w:type="dxa" w:w="890"/>
          </w:tcPr>
          <w:p>
            <w:r>
              <w:rPr/>
              <w:t>5</w:t>
            </w:r>
          </w:p>
        </w:tc>
        <w:tc>
          <w:tcPr>
            <w:tcW w:type="dxa" w:w="3178"/>
          </w:tcPr>
          <w:p>
            <w:r>
              <w:rPr/>
              <w:t>符合性审查</w:t>
            </w:r>
          </w:p>
        </w:tc>
        <w:tc>
          <w:tcPr>
            <w:tcW w:type="dxa" w:w="4238"/>
          </w:tcPr>
          <w:p>
            <w:r>
              <w:rPr/>
              <w:t>响应文件能按磋商文件的要求编制；</w:t>
            </w:r>
          </w:p>
        </w:tc>
      </w:tr>
      <w:tr>
        <w:tc>
          <w:tcPr>
            <w:tcW w:type="dxa" w:w="890"/>
          </w:tcPr>
          <w:p>
            <w:r>
              <w:rPr/>
              <w:t>6</w:t>
            </w:r>
          </w:p>
        </w:tc>
        <w:tc>
          <w:tcPr>
            <w:tcW w:type="dxa" w:w="3178"/>
          </w:tcPr>
          <w:p>
            <w:r>
              <w:rPr/>
              <w:t>符合性审查</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技术部分40.0分</w:t>
            </w:r>
          </w:p>
          <w:p>
            <w:r>
              <w:rPr/>
              <w:t>报价得分15.0分</w:t>
            </w:r>
          </w:p>
        </w:tc>
      </w:tr>
      <w:tr>
        <w:tc>
          <w:tcPr>
            <w:tcW w:type="dxa" w:w="922"/>
            <w:gridSpan w:val="2"/>
            <w:vMerge w:val="restart"/>
          </w:tcPr>
          <w:p>
            <w:pPr>
              <w:jc w:val="center"/>
            </w:pPr>
            <w:r>
              <w:rPr/>
              <w:t>技术部分</w:t>
            </w:r>
          </w:p>
        </w:tc>
        <w:tc>
          <w:tcPr>
            <w:tcW w:type="dxa" w:w="2307"/>
          </w:tcPr>
          <w:p>
            <w:pPr>
              <w:jc w:val="left"/>
            </w:pPr>
            <w:r>
              <w:rPr/>
              <w:t>对采购项目内容的响应程度 (2.0分)</w:t>
            </w:r>
          </w:p>
        </w:tc>
        <w:tc>
          <w:tcPr>
            <w:tcW w:type="dxa" w:w="5076"/>
          </w:tcPr>
          <w:p>
            <w:pPr>
              <w:jc w:val="left"/>
            </w:pPr>
            <w:r>
              <w:rPr/>
              <w:t>完全响应得2分，有负偏离的不得分。</w:t>
            </w:r>
          </w:p>
        </w:tc>
      </w:tr>
      <w:tr>
        <w:tc>
          <w:tcPr>
            <w:tcW w:type="dxa" w:w="922"/>
            <w:gridSpan w:val="2"/>
            <w:vMerge/>
          </w:tcPr>
          <w:p/>
        </w:tc>
        <w:tc>
          <w:tcPr>
            <w:tcW w:type="dxa" w:w="2307"/>
          </w:tcPr>
          <w:p>
            <w:pPr>
              <w:jc w:val="left"/>
            </w:pPr>
            <w:r>
              <w:rPr/>
              <w:t>服务实施方案 (15.0分)</w:t>
            </w:r>
            <w:r>
              <w:rPr/>
              <w:t>，（等次分值选择：</w:t>
            </w:r>
            <w:r>
              <w:rPr/>
              <w:t>0.0;</w:t>
            </w:r>
            <w:r>
              <w:rPr/>
              <w:t>5.0;</w:t>
            </w:r>
            <w:r>
              <w:rPr/>
              <w:t>10.0;</w:t>
            </w:r>
            <w:r>
              <w:rPr/>
              <w:t>15.0;</w:t>
            </w:r>
            <w:r>
              <w:rPr/>
              <w:t>）</w:t>
            </w:r>
          </w:p>
        </w:tc>
        <w:tc>
          <w:tcPr>
            <w:tcW w:type="dxa" w:w="5076"/>
          </w:tcPr>
          <w:p>
            <w:pPr>
              <w:jc w:val="left"/>
            </w:pPr>
            <w:r>
              <w:rPr/>
              <w:t>服务实施方案中包含需求的所有服务内容，且具体、详细；同时对本项目设施设备维护维修、服务特点和相关重点难点进行分析，且能提供可行的应对措施和合理化建议，得15分； 服务实施方案中包含需求的所有服务内容，相对具体、详细的，得10分； 服务实施方案中有需求的所有服务内容，但不详细不具体，得5分； 无提供不得分。</w:t>
            </w:r>
          </w:p>
        </w:tc>
      </w:tr>
      <w:tr>
        <w:tc>
          <w:tcPr>
            <w:tcW w:type="dxa" w:w="922"/>
            <w:gridSpan w:val="2"/>
            <w:vMerge/>
          </w:tcPr>
          <w:p/>
        </w:tc>
        <w:tc>
          <w:tcPr>
            <w:tcW w:type="dxa" w:w="2307"/>
          </w:tcPr>
          <w:p>
            <w:pPr>
              <w:jc w:val="left"/>
            </w:pPr>
            <w:r>
              <w:rPr/>
              <w:t>人力资源规划 (5.0分)</w:t>
            </w:r>
            <w:r>
              <w:rPr/>
              <w:t>，（等次分值选择：</w:t>
            </w:r>
            <w:r>
              <w:rPr/>
              <w:t>0.0;</w:t>
            </w:r>
            <w:r>
              <w:rPr/>
              <w:t>1.0;</w:t>
            </w:r>
            <w:r>
              <w:rPr/>
              <w:t>3.0;</w:t>
            </w:r>
            <w:r>
              <w:rPr/>
              <w:t>5.0;</w:t>
            </w:r>
            <w:r>
              <w:rPr/>
              <w:t>）</w:t>
            </w:r>
          </w:p>
        </w:tc>
        <w:tc>
          <w:tcPr>
            <w:tcW w:type="dxa" w:w="5076"/>
          </w:tcPr>
          <w:p>
            <w:pPr>
              <w:jc w:val="left"/>
            </w:pPr>
            <w:r>
              <w:rPr/>
              <w:t>根据供应商的人力资源规划、招聘与配置、培训与开发、绩效管理、薪酬福利管理、劳动关系管理等进行综合评审： 方案全面、具体、合理，得5分； 方案较为全面、具体、合理，得3分； 方案基本合理但不全面，操作性一般，得1分； 无提供不得分。</w:t>
            </w:r>
          </w:p>
        </w:tc>
      </w:tr>
      <w:tr>
        <w:tc>
          <w:tcPr>
            <w:tcW w:type="dxa" w:w="922"/>
            <w:gridSpan w:val="2"/>
            <w:vMerge/>
          </w:tcPr>
          <w:p/>
        </w:tc>
        <w:tc>
          <w:tcPr>
            <w:tcW w:type="dxa" w:w="2307"/>
          </w:tcPr>
          <w:p>
            <w:pPr>
              <w:jc w:val="left"/>
            </w:pPr>
            <w:r>
              <w:rPr/>
              <w:t>规章制度和管理运作流程建立健全 (5.0分)</w:t>
            </w:r>
            <w:r>
              <w:rPr/>
              <w:t>，（等次分值选择：</w:t>
            </w:r>
            <w:r>
              <w:rPr/>
              <w:t>0.0;</w:t>
            </w:r>
            <w:r>
              <w:rPr/>
              <w:t>3.0;</w:t>
            </w:r>
            <w:r>
              <w:rPr/>
              <w:t>5.0;</w:t>
            </w:r>
            <w:r>
              <w:rPr/>
              <w:t>）</w:t>
            </w:r>
          </w:p>
        </w:tc>
        <w:tc>
          <w:tcPr>
            <w:tcW w:type="dxa" w:w="5076"/>
          </w:tcPr>
          <w:p>
            <w:pPr>
              <w:jc w:val="left"/>
            </w:pPr>
            <w:r>
              <w:rPr/>
              <w:t>是否具有完善的管理制度：财务管理制度、人员管理制度，是否具有完善的安全、保密制度和措施。 各项管理规章制订严格，运作流程清晰，得5分； 各项管理规章制订不严格，运作流程基本清晰，得3分； 无制订各项管理规章，运作流程不清晰，不得分。</w:t>
            </w:r>
          </w:p>
        </w:tc>
      </w:tr>
      <w:tr>
        <w:tc>
          <w:tcPr>
            <w:tcW w:type="dxa" w:w="922"/>
            <w:gridSpan w:val="2"/>
            <w:vMerge/>
          </w:tcPr>
          <w:p/>
        </w:tc>
        <w:tc>
          <w:tcPr>
            <w:tcW w:type="dxa" w:w="2307"/>
          </w:tcPr>
          <w:p>
            <w:pPr>
              <w:jc w:val="left"/>
            </w:pPr>
            <w:r>
              <w:rPr/>
              <w:t>客户服务及关系维护方案（含风险防范、增值服务等） (5.0分)</w:t>
            </w:r>
            <w:r>
              <w:rPr/>
              <w:t>，（等次分值选择：</w:t>
            </w:r>
            <w:r>
              <w:rPr/>
              <w:t>0.0;</w:t>
            </w:r>
            <w:r>
              <w:rPr/>
              <w:t>1.0;</w:t>
            </w:r>
            <w:r>
              <w:rPr/>
              <w:t>3.0;</w:t>
            </w:r>
            <w:r>
              <w:rPr/>
              <w:t>5.0;</w:t>
            </w:r>
            <w:r>
              <w:rPr/>
              <w:t>）</w:t>
            </w:r>
          </w:p>
        </w:tc>
        <w:tc>
          <w:tcPr>
            <w:tcW w:type="dxa" w:w="5076"/>
          </w:tcPr>
          <w:p>
            <w:pPr>
              <w:jc w:val="left"/>
            </w:pPr>
            <w:r>
              <w:rPr/>
              <w:t>对客户服务及关系维护的能深刻理解，维护方案科学合理，具有针对性得5分； 对客户服务及关系维护的较能理解，维护方案较科学合理，较有针对性得3分； 对客户服务及关系维护的不够理解，维护方案较不够科学合理，针对性一般得1分； 无提供不得分。</w:t>
            </w:r>
          </w:p>
        </w:tc>
      </w:tr>
      <w:tr>
        <w:tc>
          <w:tcPr>
            <w:tcW w:type="dxa" w:w="922"/>
            <w:gridSpan w:val="2"/>
            <w:vMerge/>
          </w:tcPr>
          <w:p/>
        </w:tc>
        <w:tc>
          <w:tcPr>
            <w:tcW w:type="dxa" w:w="2307"/>
          </w:tcPr>
          <w:p>
            <w:pPr>
              <w:jc w:val="left"/>
            </w:pPr>
            <w:r>
              <w:rPr/>
              <w:t>应急处理机制 (8.0分)</w:t>
            </w:r>
            <w:r>
              <w:rPr/>
              <w:t>，（等次分值选择：</w:t>
            </w:r>
            <w:r>
              <w:rPr/>
              <w:t>0.0;</w:t>
            </w:r>
            <w:r>
              <w:rPr/>
              <w:t>1.0;</w:t>
            </w:r>
            <w:r>
              <w:rPr/>
              <w:t>4.0;</w:t>
            </w:r>
            <w:r>
              <w:rPr/>
              <w:t>8.0;</w:t>
            </w:r>
            <w:r>
              <w:rPr/>
              <w:t>）</w:t>
            </w:r>
          </w:p>
        </w:tc>
        <w:tc>
          <w:tcPr>
            <w:tcW w:type="dxa" w:w="5076"/>
          </w:tcPr>
          <w:p>
            <w:pPr>
              <w:jc w:val="left"/>
            </w:pPr>
            <w:r>
              <w:rPr/>
              <w:t>针对性强、机制完善且合理、可行性高，应急补充服务能力强，得8分； 针对性合理、机制合理、可行性合理，应急补充服务能力比较强，得4分； 没有针对性、机制不合理、可行性不合理，应急补充服务能力一般，得1分； 无提供不得分。</w:t>
            </w:r>
          </w:p>
        </w:tc>
      </w:tr>
      <w:tr>
        <w:tc>
          <w:tcPr>
            <w:tcW w:type="dxa" w:w="922"/>
            <w:gridSpan w:val="2"/>
            <w:vMerge w:val="restart"/>
          </w:tcPr>
          <w:p>
            <w:pPr>
              <w:jc w:val="center"/>
            </w:pPr>
            <w:r>
              <w:rPr/>
              <w:t>商务部分</w:t>
            </w:r>
          </w:p>
        </w:tc>
        <w:tc>
          <w:tcPr>
            <w:tcW w:type="dxa" w:w="2307"/>
          </w:tcPr>
          <w:p>
            <w:pPr>
              <w:jc w:val="left"/>
            </w:pPr>
            <w:r>
              <w:rPr/>
              <w:t>企业认证情况 (4.5分)</w:t>
            </w:r>
            <w:r>
              <w:rPr/>
              <w:t>，（等次分值选择：</w:t>
            </w:r>
            <w:r>
              <w:rPr/>
              <w:t>0.0;</w:t>
            </w:r>
            <w:r>
              <w:rPr/>
              <w:t>1.5;</w:t>
            </w:r>
            <w:r>
              <w:rPr/>
              <w:t>3.0;</w:t>
            </w:r>
            <w:r>
              <w:rPr/>
              <w:t>4.5;</w:t>
            </w:r>
            <w:r>
              <w:rPr/>
              <w:t>）</w:t>
            </w:r>
          </w:p>
        </w:tc>
        <w:tc>
          <w:tcPr>
            <w:tcW w:type="dxa" w:w="5076"/>
          </w:tcPr>
          <w:p>
            <w:pPr>
              <w:jc w:val="left"/>
            </w:pPr>
            <w:r>
              <w:rPr/>
              <w:t>供应商取得有效的ISO质量管理体系认证、环境管理体系认证、职业健康安全，认证范围须包括交通拯救或停车管理服务，每个得1.5分，最高得4.5分，没有或不在有效期内的得0分。 注：须提供认证证书复印件加盖投标单位公章，原件备查，否则不得分。</w:t>
            </w:r>
          </w:p>
        </w:tc>
      </w:tr>
      <w:tr>
        <w:tc>
          <w:tcPr>
            <w:tcW w:type="dxa" w:w="922"/>
            <w:gridSpan w:val="2"/>
            <w:vMerge/>
          </w:tcPr>
          <w:p/>
        </w:tc>
        <w:tc>
          <w:tcPr>
            <w:tcW w:type="dxa" w:w="2307"/>
          </w:tcPr>
          <w:p>
            <w:pPr>
              <w:jc w:val="left"/>
            </w:pPr>
            <w:r>
              <w:rPr/>
              <w:t>团队力量 (18.0分)</w:t>
            </w:r>
            <w:r>
              <w:rPr/>
              <w:t>，（等次分值选择：</w:t>
            </w:r>
            <w:r>
              <w:rPr/>
              <w:t>0.0;</w:t>
            </w:r>
            <w:r>
              <w:rPr/>
              <w:t>1.5;</w:t>
            </w:r>
            <w:r>
              <w:rPr/>
              <w:t>3.0;</w:t>
            </w:r>
            <w:r>
              <w:rPr/>
              <w:t>4.5;</w:t>
            </w:r>
            <w:r>
              <w:rPr/>
              <w:t>6.0;</w:t>
            </w:r>
            <w:r>
              <w:rPr/>
              <w:t>7.5;</w:t>
            </w:r>
            <w:r>
              <w:rPr/>
              <w:t>9.0;</w:t>
            </w:r>
            <w:r>
              <w:rPr/>
              <w:t>10.5;</w:t>
            </w:r>
            <w:r>
              <w:rPr/>
              <w:t>12.0;</w:t>
            </w:r>
            <w:r>
              <w:rPr/>
              <w:t>13.5;</w:t>
            </w:r>
            <w:r>
              <w:rPr/>
              <w:t>15.0;</w:t>
            </w:r>
            <w:r>
              <w:rPr/>
              <w:t>16.5;</w:t>
            </w:r>
            <w:r>
              <w:rPr/>
              <w:t>18.0;</w:t>
            </w:r>
            <w:r>
              <w:rPr/>
              <w:t>）</w:t>
            </w:r>
          </w:p>
        </w:tc>
        <w:tc>
          <w:tcPr>
            <w:tcW w:type="dxa" w:w="5076"/>
          </w:tcPr>
          <w:p>
            <w:pPr>
              <w:jc w:val="left"/>
            </w:pPr>
            <w:r>
              <w:rPr/>
              <w:t>供应商拟投入的司机为供应商在册专职员工且具有B证或以上驾驶证，每人得1.5分，最高得18分。 注：须提供司机驾驶证、劳动合同及近半年内任三个月的社保证明材料复印件加盖投标单位公章，原件备查（驾驶证除外），否则不得分。</w:t>
            </w:r>
          </w:p>
        </w:tc>
      </w:tr>
      <w:tr>
        <w:tc>
          <w:tcPr>
            <w:tcW w:type="dxa" w:w="922"/>
            <w:gridSpan w:val="2"/>
            <w:vMerge/>
          </w:tcPr>
          <w:p/>
        </w:tc>
        <w:tc>
          <w:tcPr>
            <w:tcW w:type="dxa" w:w="2307"/>
          </w:tcPr>
          <w:p>
            <w:pPr>
              <w:jc w:val="left"/>
            </w:pPr>
            <w:r>
              <w:rPr/>
              <w:t>同类项目业绩 (18.0分)</w:t>
            </w:r>
            <w:r>
              <w:rPr/>
              <w:t>，（等次分值选择：</w:t>
            </w:r>
            <w:r>
              <w:rPr/>
              <w:t>0.0;</w:t>
            </w:r>
            <w:r>
              <w:rPr/>
              <w:t>3.0;</w:t>
            </w:r>
            <w:r>
              <w:rPr/>
              <w:t>6.0;</w:t>
            </w:r>
            <w:r>
              <w:rPr/>
              <w:t>9.0;</w:t>
            </w:r>
            <w:r>
              <w:rPr/>
              <w:t>12.0;</w:t>
            </w:r>
            <w:r>
              <w:rPr/>
              <w:t>15.0;</w:t>
            </w:r>
            <w:r>
              <w:rPr/>
              <w:t>18.0;</w:t>
            </w:r>
            <w:r>
              <w:rPr/>
              <w:t>）</w:t>
            </w:r>
          </w:p>
        </w:tc>
        <w:tc>
          <w:tcPr>
            <w:tcW w:type="dxa" w:w="5076"/>
          </w:tcPr>
          <w:p>
            <w:pPr>
              <w:jc w:val="left"/>
            </w:pPr>
            <w:r>
              <w:rPr/>
              <w:t>近三年来（2019年至今）有承接过同类项目的业绩（内容至少包括交通拯救和停车管理服务），每个得3分，同一单位的多个业绩不叠加计分，最高得18分。 注：以合同关键页（含签订合同双方的单位名称、合同项目名称及签订合同双方的落款盖章、签订日期的关键页）复印件加盖投标单位公章作为同类业绩证明材料，原件备查，否则不得分。</w:t>
            </w:r>
          </w:p>
        </w:tc>
      </w:tr>
      <w:tr>
        <w:tc>
          <w:tcPr>
            <w:tcW w:type="dxa" w:w="922"/>
            <w:gridSpan w:val="2"/>
            <w:vMerge/>
          </w:tcPr>
          <w:p/>
        </w:tc>
        <w:tc>
          <w:tcPr>
            <w:tcW w:type="dxa" w:w="2307"/>
          </w:tcPr>
          <w:p>
            <w:pPr>
              <w:jc w:val="left"/>
            </w:pPr>
            <w:r>
              <w:rPr/>
              <w:t>客户满意度评价（以合同生效时间为准） (4.5分)</w:t>
            </w:r>
            <w:r>
              <w:rPr/>
              <w:t>，（等次分值选择：</w:t>
            </w:r>
            <w:r>
              <w:rPr/>
              <w:t>0.0;</w:t>
            </w:r>
            <w:r>
              <w:rPr/>
              <w:t>1.5;</w:t>
            </w:r>
            <w:r>
              <w:rPr/>
              <w:t>3.0;</w:t>
            </w:r>
            <w:r>
              <w:rPr/>
              <w:t>4.5;</w:t>
            </w:r>
            <w:r>
              <w:rPr/>
              <w:t>）</w:t>
            </w:r>
          </w:p>
        </w:tc>
        <w:tc>
          <w:tcPr>
            <w:tcW w:type="dxa" w:w="5076"/>
          </w:tcPr>
          <w:p>
            <w:pPr>
              <w:jc w:val="left"/>
            </w:pPr>
            <w:r>
              <w:rPr/>
              <w:t>近三年来（自2019年至今），供应商承接过同类交通拯救和停车管理服务项目客户满意度评价为“优秀”，每提供1个得1.5分，同一单位的多个评价不叠加计分，最高得4.5分。 注：提供证明材料（需加盖客户公章或有效专用章）复印件加盖投标单位公章，原件备查，否则不得分。</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sz w:val="21"/>
        </w:rPr>
        <w:t xml:space="preserve">根据 </w:t>
      </w:r>
      <w:r>
        <w:rPr>
          <w:sz w:val="21"/>
          <w:u w:val="single"/>
        </w:rPr>
        <w:t>汕头市澄海区交通拯救清障及停车场管理服务</w:t>
      </w:r>
      <w:r>
        <w:rPr>
          <w:sz w:val="21"/>
        </w:rPr>
        <w:t xml:space="preserve"> 的采购结果，按照《中华人民共和国政府采购法》，《中华人民共和国民法典(合同编)》的规定，经双方协商，本着平等互利和诚实信用的原则，一致同意遵守本合同如下。</w:t>
      </w:r>
    </w:p>
    <w:p>
      <w:pPr>
        <w:jc w:val="both"/>
      </w:pPr>
      <w:r>
        <w:rPr>
          <w:b/>
          <w:sz w:val="28"/>
        </w:rPr>
        <w:t>一、合同项目</w:t>
      </w:r>
    </w:p>
    <w:p>
      <w:pPr>
        <w:ind w:firstLine="480"/>
        <w:jc w:val="both"/>
      </w:pPr>
      <w:r>
        <w:rPr>
          <w:sz w:val="24"/>
        </w:rPr>
        <w:t>1、项目名称：</w:t>
      </w:r>
      <w:r>
        <w:rPr>
          <w:sz w:val="24"/>
        </w:rPr>
        <w:t>汕头市澄海区交通拯救清障及停车场管理服务</w:t>
      </w:r>
    </w:p>
    <w:p>
      <w:pPr>
        <w:ind w:firstLine="480"/>
        <w:jc w:val="both"/>
      </w:pPr>
      <w:r>
        <w:rPr>
          <w:sz w:val="24"/>
        </w:rPr>
        <w:t>2、服务内容：交通拯救清障拖车，其他应急事项拖车，停车场（包括交通事故车辆、交通违法车辆和案件暂扣车辆等）管理服务。</w:t>
      </w:r>
    </w:p>
    <w:p>
      <w:pPr>
        <w:jc w:val="both"/>
      </w:pPr>
      <w:r>
        <w:rPr>
          <w:b/>
          <w:sz w:val="28"/>
        </w:rPr>
        <w:t>二、停车场管理要求</w:t>
      </w:r>
    </w:p>
    <w:p>
      <w:pPr>
        <w:ind w:firstLine="480"/>
        <w:jc w:val="both"/>
      </w:pPr>
      <w:r>
        <w:rPr>
          <w:sz w:val="24"/>
        </w:rPr>
        <w:t>1、</w:t>
      </w:r>
      <w:r>
        <w:rPr>
          <w:sz w:val="24"/>
        </w:rPr>
        <w:t>必须配备灭火筒等消防设施和应急器材</w:t>
      </w:r>
      <w:r>
        <w:rPr>
          <w:sz w:val="24"/>
        </w:rPr>
        <w:t>，做好防火、防涝、防台风、防盗等工作，确保暂扣车辆的安全。</w:t>
      </w:r>
    </w:p>
    <w:p>
      <w:pPr>
        <w:ind w:firstLine="480"/>
        <w:jc w:val="both"/>
      </w:pPr>
      <w:r>
        <w:rPr>
          <w:sz w:val="24"/>
        </w:rPr>
        <w:t>2、</w:t>
      </w:r>
      <w:r>
        <w:rPr>
          <w:sz w:val="24"/>
        </w:rPr>
        <w:t>停车场实行</w:t>
      </w:r>
      <w:r>
        <w:rPr>
          <w:sz w:val="24"/>
        </w:rPr>
        <w:t>24小时值班制度，确保能够迅速开展工作</w:t>
      </w:r>
      <w:r>
        <w:rPr>
          <w:sz w:val="24"/>
        </w:rPr>
        <w:t>。</w:t>
      </w:r>
    </w:p>
    <w:p>
      <w:pPr>
        <w:ind w:firstLine="480"/>
        <w:jc w:val="both"/>
      </w:pPr>
      <w:r>
        <w:rPr>
          <w:sz w:val="24"/>
        </w:rPr>
        <w:t>3、</w:t>
      </w:r>
      <w:r>
        <w:rPr>
          <w:sz w:val="24"/>
        </w:rPr>
        <w:t>停车场需要具备完善的车辆进场登记和放行制度，确保不发生</w:t>
      </w:r>
      <w:r>
        <w:rPr>
          <w:sz w:val="24"/>
        </w:rPr>
        <w:t>“私放车辆，放错车辆”等行为</w:t>
      </w:r>
      <w:r>
        <w:rPr>
          <w:sz w:val="24"/>
        </w:rPr>
        <w:t>。</w:t>
      </w:r>
    </w:p>
    <w:p>
      <w:pPr>
        <w:ind w:firstLine="480"/>
        <w:jc w:val="both"/>
      </w:pPr>
      <w:r>
        <w:rPr>
          <w:sz w:val="24"/>
        </w:rPr>
        <w:t>4、要建立健全各项管理制度，公开投诉电话及工作人员相片、姓名、工作纪律，方便群众办事和监督。</w:t>
      </w:r>
    </w:p>
    <w:p>
      <w:pPr>
        <w:jc w:val="both"/>
      </w:pPr>
      <w:r>
        <w:rPr>
          <w:b/>
          <w:sz w:val="28"/>
        </w:rPr>
        <w:t>三、人员要求</w:t>
      </w:r>
    </w:p>
    <w:p>
      <w:pPr>
        <w:ind w:firstLine="480"/>
        <w:jc w:val="both"/>
      </w:pPr>
      <w:r>
        <w:rPr>
          <w:sz w:val="24"/>
        </w:rPr>
        <w:t>1、</w:t>
      </w:r>
      <w:r>
        <w:rPr>
          <w:sz w:val="24"/>
        </w:rPr>
        <w:t>需制定完善的管理制度，配备专业的作业和管理工作人员。停车场的工作人员必须保持相对的稳定，不能频繁流动，工作人员调整须事前征得甲方同意，工作人员任职前，需经过严格业务考核和信用记录、违法犯罪记录等的资格审查</w:t>
      </w:r>
      <w:r>
        <w:rPr>
          <w:sz w:val="24"/>
        </w:rPr>
        <w:t>。</w:t>
      </w:r>
    </w:p>
    <w:p>
      <w:pPr>
        <w:ind w:firstLine="480"/>
        <w:jc w:val="both"/>
      </w:pPr>
      <w:r>
        <w:rPr>
          <w:sz w:val="24"/>
        </w:rPr>
        <w:t>2、</w:t>
      </w:r>
      <w:r>
        <w:rPr>
          <w:sz w:val="24"/>
        </w:rPr>
        <w:t>需要配备至少管理人员</w:t>
      </w:r>
      <w:r>
        <w:rPr>
          <w:sz w:val="24"/>
        </w:rPr>
        <w:t>1名、财务1名、具有B证及以上司机人员18名（三班制，每班至少6名）、停车场安保人员9名（三班制，每班至少3名）、厨师及杂工</w:t>
      </w:r>
      <w:r>
        <w:rPr>
          <w:sz w:val="24"/>
        </w:rPr>
        <w:t>2</w:t>
      </w:r>
      <w:r>
        <w:rPr>
          <w:sz w:val="24"/>
        </w:rPr>
        <w:t>名，即最低人员配置不少于上述</w:t>
      </w:r>
      <w:r>
        <w:rPr>
          <w:sz w:val="24"/>
        </w:rPr>
        <w:t>3</w:t>
      </w:r>
      <w:r>
        <w:rPr>
          <w:sz w:val="24"/>
        </w:rPr>
        <w:t>1</w:t>
      </w:r>
      <w:r>
        <w:rPr>
          <w:sz w:val="24"/>
        </w:rPr>
        <w:t>名。</w:t>
      </w:r>
      <w:r>
        <w:rPr>
          <w:sz w:val="24"/>
        </w:rPr>
        <w:t>24小时安排全天候值班待命，必须同时能满足至少3个行动组的响应，接到值勤民警通知后，白天5分钟、夜间10分钟内出动，并赶赴指定地点或交通事故现场</w:t>
      </w:r>
      <w:r>
        <w:rPr>
          <w:sz w:val="24"/>
        </w:rPr>
        <w:t>。</w:t>
      </w:r>
    </w:p>
    <w:p>
      <w:pPr>
        <w:ind w:firstLine="480"/>
        <w:jc w:val="both"/>
      </w:pPr>
      <w:r>
        <w:rPr>
          <w:sz w:val="24"/>
        </w:rPr>
        <w:t>3、交通拯救人员必须具备相应的拯救操作技能，现场拯救作业和驾驶车辆的工作人员必须具备相应的工作资质和驾驶资格，持证上岗，统一制服，作业时必须穿安全作业的防护装备，规范操作，且必须听从交警的指挥。</w:t>
      </w:r>
    </w:p>
    <w:p>
      <w:pPr>
        <w:ind w:firstLine="480"/>
        <w:jc w:val="both"/>
      </w:pPr>
      <w:r>
        <w:rPr>
          <w:sz w:val="24"/>
        </w:rPr>
        <w:t>4、应加强作业人员交通清障操作技能的培训。</w:t>
      </w:r>
    </w:p>
    <w:p>
      <w:pPr>
        <w:ind w:firstLine="480"/>
        <w:jc w:val="both"/>
      </w:pPr>
      <w:r>
        <w:rPr>
          <w:sz w:val="24"/>
        </w:rPr>
        <w:t>5、</w:t>
      </w:r>
      <w:r>
        <w:rPr>
          <w:sz w:val="24"/>
        </w:rPr>
        <w:t>乙方必须为所有人员统一购买相应的保险</w:t>
      </w:r>
      <w:r>
        <w:rPr>
          <w:sz w:val="24"/>
        </w:rPr>
        <w:t>。</w:t>
      </w:r>
    </w:p>
    <w:p>
      <w:pPr>
        <w:jc w:val="both"/>
      </w:pPr>
      <w:r>
        <w:rPr>
          <w:b/>
          <w:sz w:val="28"/>
        </w:rPr>
        <w:t>四、设备设施要求：</w:t>
      </w:r>
    </w:p>
    <w:p>
      <w:pPr>
        <w:ind w:firstLine="480"/>
        <w:jc w:val="both"/>
      </w:pPr>
      <w:r>
        <w:rPr>
          <w:sz w:val="24"/>
        </w:rPr>
        <w:t>1、</w:t>
      </w:r>
      <w:r>
        <w:rPr>
          <w:sz w:val="24"/>
        </w:rPr>
        <w:t>甲方配给乙方的停车场地、办公用房、办公设备、</w:t>
      </w:r>
      <w:r>
        <w:rPr>
          <w:sz w:val="24"/>
        </w:rPr>
        <w:t>12部作业车辆（其中6部为轻型普通货车、4部拖车、1部重型拖车、1部特殊拖车）</w:t>
      </w:r>
      <w:r>
        <w:rPr>
          <w:sz w:val="24"/>
        </w:rPr>
        <w:t>、作业工具等，乙方应妥善使用保管和维护，确保安全、顺利开展工作，其它辅助工具由乙方自行配置</w:t>
      </w:r>
      <w:r>
        <w:rPr>
          <w:sz w:val="24"/>
        </w:rPr>
        <w:t>。</w:t>
      </w:r>
    </w:p>
    <w:p>
      <w:pPr>
        <w:ind w:firstLine="480"/>
        <w:jc w:val="both"/>
      </w:pPr>
      <w:r>
        <w:rPr>
          <w:sz w:val="24"/>
        </w:rPr>
        <w:t>2、作业车辆应做好日常车辆保养及维修工作，保持外观清洁、干净；车容整洁，车况良好。若出现设备故障，必须及时解决或者提供备用设备，以保证服务质量。</w:t>
      </w:r>
    </w:p>
    <w:p>
      <w:pPr>
        <w:ind w:firstLine="480"/>
        <w:jc w:val="both"/>
      </w:pPr>
      <w:r>
        <w:rPr>
          <w:sz w:val="24"/>
        </w:rPr>
        <w:t>3、</w:t>
      </w:r>
      <w:r>
        <w:rPr>
          <w:sz w:val="24"/>
        </w:rPr>
        <w:t>乙方须负责购买服务用车的保险和年审工作，除交强险外，服务车辆应购买第三者责任险</w:t>
      </w:r>
      <w:r>
        <w:rPr>
          <w:sz w:val="24"/>
        </w:rPr>
        <w:t>。</w:t>
      </w:r>
    </w:p>
    <w:p>
      <w:pPr>
        <w:ind w:firstLine="480"/>
        <w:jc w:val="both"/>
      </w:pPr>
      <w:r>
        <w:rPr>
          <w:sz w:val="24"/>
        </w:rPr>
        <w:t>4、</w:t>
      </w:r>
      <w:r>
        <w:rPr>
          <w:sz w:val="24"/>
        </w:rPr>
        <w:t>如原服务车辆因各种原因无法提供服务的，乙方须提供相同功能的备用车辆替代服务，并事前征得甲方同意</w:t>
      </w:r>
      <w:r>
        <w:rPr>
          <w:sz w:val="24"/>
        </w:rPr>
        <w:t>。</w:t>
      </w:r>
    </w:p>
    <w:p>
      <w:pPr>
        <w:ind w:firstLine="480"/>
        <w:jc w:val="both"/>
      </w:pPr>
      <w:r>
        <w:rPr>
          <w:sz w:val="24"/>
        </w:rPr>
        <w:t>5、</w:t>
      </w:r>
      <w:r>
        <w:rPr>
          <w:sz w:val="24"/>
        </w:rPr>
        <w:t>到达现场清障的作业车辆必须能够承担并完成甲方指定的清障任务</w:t>
      </w:r>
      <w:r>
        <w:rPr>
          <w:sz w:val="24"/>
        </w:rPr>
        <w:t>。</w:t>
      </w:r>
    </w:p>
    <w:p>
      <w:pPr>
        <w:jc w:val="both"/>
      </w:pPr>
      <w:r>
        <w:rPr>
          <w:b/>
          <w:sz w:val="28"/>
        </w:rPr>
        <w:t>五</w:t>
      </w:r>
      <w:r>
        <w:rPr>
          <w:b/>
          <w:sz w:val="28"/>
        </w:rPr>
        <w:t>、服务要求：</w:t>
      </w:r>
    </w:p>
    <w:p>
      <w:pPr>
        <w:ind w:firstLine="480"/>
        <w:jc w:val="both"/>
      </w:pPr>
      <w:r>
        <w:rPr>
          <w:sz w:val="24"/>
        </w:rPr>
        <w:t>1、</w:t>
      </w:r>
      <w:r>
        <w:rPr>
          <w:sz w:val="24"/>
        </w:rPr>
        <w:t>乙方在作业和保管过程中发生事故，造成人员伤亡或财物损失由乙方负责</w:t>
      </w:r>
      <w:r>
        <w:rPr>
          <w:sz w:val="24"/>
        </w:rPr>
        <w:t>。</w:t>
      </w:r>
    </w:p>
    <w:p>
      <w:pPr>
        <w:ind w:firstLine="480"/>
        <w:jc w:val="both"/>
      </w:pPr>
      <w:r>
        <w:rPr>
          <w:sz w:val="24"/>
        </w:rPr>
        <w:t>2、</w:t>
      </w:r>
      <w:r>
        <w:rPr>
          <w:sz w:val="24"/>
        </w:rPr>
        <w:t>乙方必须按照甲方的指令做好交通违法车辆、交通事故车辆的拖曳、运载，并协助做好现场保护，不得承接甲方指定以外的其他业务。乙方应做好值班人员的安排并保证能够</w:t>
      </w:r>
      <w:r>
        <w:rPr>
          <w:sz w:val="24"/>
        </w:rPr>
        <w:t>24小时全天候办理查扣车辆进场交接和提取车辆业务</w:t>
      </w:r>
      <w:r>
        <w:rPr>
          <w:sz w:val="24"/>
        </w:rPr>
        <w:t>。</w:t>
      </w:r>
    </w:p>
    <w:p>
      <w:pPr>
        <w:ind w:firstLine="480"/>
        <w:jc w:val="both"/>
      </w:pPr>
      <w:r>
        <w:rPr>
          <w:sz w:val="24"/>
        </w:rPr>
        <w:t>3、</w:t>
      </w:r>
      <w:r>
        <w:rPr>
          <w:sz w:val="24"/>
        </w:rPr>
        <w:t>乙方不得收取暂扣在停车场的交通违法车辆和交通事故车辆的任何费用；按照甲方的指令，故障车辆在妨碍其它车辆和行人通行的紧急情况下需要拯救拖吊服务的，费用由车主（司机）支付（按物价部门规定的收费标准）。暂扣在停车场的违章车辆以及物品丢失、损坏的，乙方与车辆物品所有人双方协商解决，或通过其他法律途径予以解决</w:t>
      </w:r>
      <w:r>
        <w:rPr>
          <w:sz w:val="24"/>
        </w:rPr>
        <w:t>。</w:t>
      </w:r>
    </w:p>
    <w:p>
      <w:pPr>
        <w:ind w:firstLine="480"/>
        <w:jc w:val="both"/>
      </w:pPr>
      <w:r>
        <w:rPr>
          <w:sz w:val="24"/>
        </w:rPr>
        <w:t>4、所有暂扣车辆、货物的进出场必须要按照</w:t>
      </w:r>
      <w:r>
        <w:rPr>
          <w:sz w:val="24"/>
        </w:rPr>
        <w:t>甲方</w:t>
      </w:r>
      <w:r>
        <w:rPr>
          <w:sz w:val="24"/>
        </w:rPr>
        <w:t>要求的程序交接和放行。同时需要做好进场车辆和物品的登记和检查。</w:t>
      </w:r>
    </w:p>
    <w:p>
      <w:pPr>
        <w:ind w:firstLine="480"/>
        <w:jc w:val="both"/>
      </w:pPr>
      <w:r>
        <w:rPr>
          <w:sz w:val="24"/>
        </w:rPr>
        <w:t>5、停车场区域，未经</w:t>
      </w:r>
      <w:r>
        <w:rPr>
          <w:sz w:val="24"/>
        </w:rPr>
        <w:t>甲方</w:t>
      </w:r>
      <w:r>
        <w:rPr>
          <w:sz w:val="24"/>
        </w:rPr>
        <w:t>同意，</w:t>
      </w:r>
      <w:r>
        <w:rPr>
          <w:sz w:val="24"/>
        </w:rPr>
        <w:t>乙方</w:t>
      </w:r>
      <w:r>
        <w:rPr>
          <w:sz w:val="24"/>
        </w:rPr>
        <w:t>不得同时停放其他车辆和保管其他物品。</w:t>
      </w:r>
    </w:p>
    <w:p>
      <w:pPr>
        <w:ind w:firstLine="480"/>
        <w:jc w:val="both"/>
      </w:pPr>
      <w:r>
        <w:rPr>
          <w:sz w:val="24"/>
        </w:rPr>
        <w:t>6、如遇有突击行动或其他任务时，</w:t>
      </w:r>
      <w:r>
        <w:rPr>
          <w:sz w:val="24"/>
        </w:rPr>
        <w:t>甲方</w:t>
      </w:r>
      <w:r>
        <w:rPr>
          <w:sz w:val="24"/>
        </w:rPr>
        <w:t>另行通知</w:t>
      </w:r>
      <w:r>
        <w:rPr>
          <w:sz w:val="24"/>
        </w:rPr>
        <w:t>乙方</w:t>
      </w:r>
      <w:r>
        <w:rPr>
          <w:sz w:val="24"/>
        </w:rPr>
        <w:t>，</w:t>
      </w:r>
      <w:r>
        <w:rPr>
          <w:sz w:val="24"/>
        </w:rPr>
        <w:t>乙方</w:t>
      </w:r>
      <w:r>
        <w:rPr>
          <w:sz w:val="24"/>
        </w:rPr>
        <w:t>必须根据</w:t>
      </w:r>
      <w:r>
        <w:rPr>
          <w:sz w:val="24"/>
        </w:rPr>
        <w:t>甲方</w:t>
      </w:r>
      <w:r>
        <w:rPr>
          <w:sz w:val="24"/>
        </w:rPr>
        <w:t>的要求做好相应的安排。</w:t>
      </w:r>
    </w:p>
    <w:p>
      <w:pPr>
        <w:ind w:firstLine="480"/>
        <w:jc w:val="both"/>
      </w:pPr>
      <w:r>
        <w:rPr>
          <w:sz w:val="24"/>
        </w:rPr>
        <w:t>7、</w:t>
      </w:r>
      <w:r>
        <w:rPr>
          <w:sz w:val="24"/>
        </w:rPr>
        <w:t>接受甲方执勤民警暂扣的交通违法和交通事故车辆时，必须现场开给停车场放行条的存根联，并由查扣单位的执勤民警在存根联签名确认。车辆放行时应填写车辆放行条并及时送达相应的车辆查扣单位</w:t>
      </w:r>
      <w:r>
        <w:rPr>
          <w:sz w:val="24"/>
        </w:rPr>
        <w:t>。</w:t>
      </w:r>
    </w:p>
    <w:p>
      <w:pPr>
        <w:ind w:firstLine="480"/>
        <w:jc w:val="both"/>
      </w:pPr>
      <w:r>
        <w:rPr>
          <w:sz w:val="24"/>
        </w:rPr>
        <w:t>8、</w:t>
      </w:r>
      <w:r>
        <w:rPr>
          <w:sz w:val="24"/>
        </w:rPr>
        <w:t>凡进出停车场的一切车辆必须一台不漏予以登记，在《车辆进出登记本》上应写明扣车时间、号牌及车型，并注明发动机、车架号码及车上的物资。要建立相应的登记台账，车辆进场数、出场数、库存数等相关数据要真实准确，确保账物相符；建立的车辆进出场登记台帐要妥善保管，以便公安交警部门检查核实</w:t>
      </w:r>
      <w:r>
        <w:rPr>
          <w:sz w:val="24"/>
        </w:rPr>
        <w:t>。</w:t>
      </w:r>
    </w:p>
    <w:p>
      <w:pPr>
        <w:ind w:firstLine="480"/>
        <w:jc w:val="both"/>
      </w:pPr>
      <w:r>
        <w:rPr>
          <w:sz w:val="24"/>
        </w:rPr>
        <w:t>9、妥善保管好进入车场的一切车辆，包括车辆装载货物，严禁私拆车辆的零部件和使用扣留的车辆。停放于停车场内的车辆水浸、烧毁、失窃及拖曳过程中车辆损坏和财物损失等一切费用均由</w:t>
      </w:r>
      <w:r>
        <w:rPr>
          <w:sz w:val="24"/>
        </w:rPr>
        <w:t>乙方</w:t>
      </w:r>
      <w:r>
        <w:rPr>
          <w:sz w:val="24"/>
        </w:rPr>
        <w:t>负责赔偿。</w:t>
      </w:r>
    </w:p>
    <w:p>
      <w:pPr>
        <w:ind w:firstLine="480"/>
        <w:jc w:val="both"/>
      </w:pPr>
      <w:r>
        <w:rPr>
          <w:sz w:val="24"/>
        </w:rPr>
        <w:t>10、</w:t>
      </w:r>
      <w:r>
        <w:rPr>
          <w:sz w:val="24"/>
        </w:rPr>
        <w:t>按照值勤民警安排，协助民警对事故车辆进行检验鉴定</w:t>
      </w:r>
      <w:r>
        <w:rPr>
          <w:sz w:val="24"/>
        </w:rPr>
        <w:t>。</w:t>
      </w:r>
    </w:p>
    <w:p>
      <w:pPr>
        <w:ind w:firstLine="480"/>
        <w:jc w:val="both"/>
      </w:pPr>
      <w:r>
        <w:rPr>
          <w:sz w:val="24"/>
        </w:rPr>
        <w:t>11、认真执行</w:t>
      </w:r>
      <w:r>
        <w:rPr>
          <w:sz w:val="24"/>
        </w:rPr>
        <w:t>甲方</w:t>
      </w:r>
      <w:r>
        <w:rPr>
          <w:sz w:val="24"/>
        </w:rPr>
        <w:t>交办的其他工作任务。</w:t>
      </w:r>
    </w:p>
    <w:p>
      <w:pPr>
        <w:ind w:firstLine="480"/>
        <w:jc w:val="both"/>
      </w:pPr>
      <w:r>
        <w:rPr>
          <w:sz w:val="24"/>
        </w:rPr>
        <w:t>12、每年拖车服务的计划量为1.75万车次、停车保管服务的计划量为1.75万车次；当每一周年内清障拖车量超过1.75万辆时，则按每超过1000辆次增加服务费人民币3万元的标准进行结算，每一周年内增加的服务费金额最高不超过人民币40万元；当每一周年内清障拖车量低于1.75万辆时，则按每低于1000辆次扣除服务费人民币3万元的标准进行结算，每一周年内扣除的服务费金额最高不超过人民币40万元。</w:t>
      </w:r>
    </w:p>
    <w:p>
      <w:pPr>
        <w:ind w:firstLine="480"/>
        <w:jc w:val="both"/>
      </w:pPr>
      <w:r>
        <w:rPr>
          <w:sz w:val="24"/>
        </w:rPr>
        <w:t>1</w:t>
      </w:r>
      <w:r>
        <w:rPr>
          <w:sz w:val="24"/>
        </w:rPr>
        <w:t>3</w:t>
      </w:r>
      <w:r>
        <w:rPr>
          <w:sz w:val="24"/>
        </w:rPr>
        <w:t>、</w:t>
      </w:r>
      <w:r>
        <w:rPr>
          <w:sz w:val="24"/>
        </w:rPr>
        <w:t>合同期满，乙方应如数归还由甲方提供使用的停车场地、办公场地、办公设备、作业车辆、作业工具等，若造成损坏或数量不足的，乙方需按新购价赔偿甲方。若乙方不履行赔偿责任的，甲方可在乙方的合同款中扣减相关费用后再行付款，不足部分由乙方自行负责，由此造成的付款时间延误由乙方负责</w:t>
      </w:r>
      <w:r>
        <w:rPr>
          <w:sz w:val="24"/>
        </w:rPr>
        <w:t>。</w:t>
      </w:r>
    </w:p>
    <w:p>
      <w:pPr>
        <w:jc w:val="both"/>
      </w:pPr>
      <w:r>
        <w:rPr>
          <w:b/>
          <w:sz w:val="24"/>
        </w:rPr>
        <w:t>六</w:t>
      </w:r>
      <w:r>
        <w:rPr>
          <w:b/>
          <w:sz w:val="24"/>
        </w:rPr>
        <w:t>、</w:t>
      </w:r>
      <w:r>
        <w:rPr>
          <w:b/>
          <w:sz w:val="24"/>
        </w:rPr>
        <w:t>合同价</w:t>
      </w:r>
    </w:p>
    <w:p>
      <w:pPr>
        <w:ind w:firstLine="480"/>
        <w:jc w:val="both"/>
      </w:pPr>
      <w:r>
        <w:rPr>
          <w:sz w:val="24"/>
        </w:rPr>
        <w:t>1、</w:t>
      </w:r>
      <w:r>
        <w:rPr>
          <w:sz w:val="24"/>
        </w:rPr>
        <w:t>每年</w:t>
      </w:r>
      <w:r>
        <w:rPr>
          <w:sz w:val="24"/>
        </w:rPr>
        <w:t>合同总价：（人民币）大写</w:t>
      </w:r>
      <w:r>
        <w:rPr>
          <w:sz w:val="24"/>
        </w:rPr>
        <w:t xml:space="preserve"> </w:t>
      </w:r>
      <w:r>
        <w:rPr>
          <w:sz w:val="21"/>
          <w:u w:val="single"/>
        </w:rPr>
        <w:t xml:space="preserve">              </w:t>
      </w:r>
      <w:r>
        <w:rPr>
          <w:sz w:val="24"/>
        </w:rPr>
        <w:t>（￥</w:t>
      </w:r>
      <w:r>
        <w:rPr>
          <w:sz w:val="21"/>
          <w:u w:val="single"/>
        </w:rPr>
        <w:t xml:space="preserve">           </w:t>
      </w:r>
      <w:r>
        <w:rPr>
          <w:sz w:val="24"/>
        </w:rPr>
        <w:t>）</w:t>
      </w:r>
      <w:r>
        <w:rPr>
          <w:sz w:val="24"/>
        </w:rPr>
        <w:t>，每个季度</w:t>
      </w:r>
      <w:r>
        <w:rPr>
          <w:sz w:val="24"/>
        </w:rPr>
        <w:t>：（人民币）大写</w:t>
      </w:r>
      <w:r>
        <w:rPr>
          <w:sz w:val="24"/>
        </w:rPr>
        <w:t xml:space="preserve"> </w:t>
      </w:r>
      <w:r>
        <w:rPr>
          <w:sz w:val="21"/>
          <w:u w:val="single"/>
        </w:rPr>
        <w:t xml:space="preserve">              </w:t>
      </w:r>
      <w:r>
        <w:rPr>
          <w:sz w:val="24"/>
        </w:rPr>
        <w:t>（￥</w:t>
      </w:r>
      <w:r>
        <w:rPr>
          <w:sz w:val="21"/>
          <w:u w:val="single"/>
        </w:rPr>
        <w:t xml:space="preserve">           </w:t>
      </w:r>
      <w:r>
        <w:rPr>
          <w:sz w:val="24"/>
        </w:rPr>
        <w:t>）。</w:t>
      </w:r>
    </w:p>
    <w:p>
      <w:pPr>
        <w:jc w:val="both"/>
      </w:pPr>
      <w:r>
        <w:rPr>
          <w:b/>
          <w:sz w:val="24"/>
        </w:rPr>
        <w:t>七</w:t>
      </w:r>
      <w:r>
        <w:rPr>
          <w:b/>
          <w:sz w:val="24"/>
        </w:rPr>
        <w:t>、</w:t>
      </w:r>
      <w:r>
        <w:rPr>
          <w:b/>
          <w:sz w:val="24"/>
        </w:rPr>
        <w:t>履约保证金</w:t>
      </w:r>
    </w:p>
    <w:p>
      <w:pPr>
        <w:ind w:firstLine="480"/>
        <w:jc w:val="both"/>
      </w:pPr>
      <w:r>
        <w:rPr>
          <w:sz w:val="24"/>
        </w:rPr>
        <w:t>收取比例：</w:t>
      </w:r>
      <w:r>
        <w:rPr>
          <w:sz w:val="24"/>
        </w:rPr>
        <w:t>5%</w:t>
      </w:r>
      <w:r>
        <w:rPr>
          <w:sz w:val="24"/>
        </w:rPr>
        <w:t>；</w:t>
      </w:r>
    </w:p>
    <w:p>
      <w:pPr>
        <w:ind w:firstLine="480"/>
        <w:jc w:val="both"/>
      </w:pPr>
      <w:r>
        <w:rPr>
          <w:sz w:val="24"/>
        </w:rPr>
        <w:t>说明：</w:t>
      </w:r>
      <w:r>
        <w:rPr>
          <w:sz w:val="24"/>
        </w:rPr>
        <w:t>1、</w:t>
      </w:r>
      <w:r>
        <w:rPr>
          <w:sz w:val="24"/>
        </w:rPr>
        <w:t>乙方</w:t>
      </w:r>
      <w:r>
        <w:rPr>
          <w:sz w:val="24"/>
        </w:rPr>
        <w:t>在签订合同前向</w:t>
      </w:r>
      <w:r>
        <w:rPr>
          <w:sz w:val="24"/>
        </w:rPr>
        <w:t>甲方</w:t>
      </w:r>
      <w:r>
        <w:rPr>
          <w:sz w:val="24"/>
        </w:rPr>
        <w:t>提交合同价的</w:t>
      </w:r>
      <w:r>
        <w:rPr>
          <w:sz w:val="24"/>
        </w:rPr>
        <w:t>5%作为履约保证金（履约保证金提交形式：以金融机构或担保公司出具的履约保函形式提交；履约保证金有效期不少于合同服务期）。否则，</w:t>
      </w:r>
      <w:r>
        <w:rPr>
          <w:sz w:val="24"/>
        </w:rPr>
        <w:t>甲方</w:t>
      </w:r>
      <w:r>
        <w:rPr>
          <w:sz w:val="24"/>
        </w:rPr>
        <w:t>视作自动放弃中标资格。合同终止后若</w:t>
      </w:r>
      <w:r>
        <w:rPr>
          <w:sz w:val="24"/>
        </w:rPr>
        <w:t>乙方</w:t>
      </w:r>
      <w:r>
        <w:rPr>
          <w:sz w:val="24"/>
        </w:rPr>
        <w:t>有意拖延、拒绝履行与本项目有关的涉及人、财、物、事等方面责任与义务或处理不力时，</w:t>
      </w:r>
      <w:r>
        <w:rPr>
          <w:sz w:val="24"/>
        </w:rPr>
        <w:t>甲方</w:t>
      </w:r>
      <w:r>
        <w:rPr>
          <w:sz w:val="24"/>
        </w:rPr>
        <w:t>有权动用履约保证金，解决前述相关事项问题，</w:t>
      </w:r>
      <w:r>
        <w:rPr>
          <w:sz w:val="24"/>
        </w:rPr>
        <w:t>乙方</w:t>
      </w:r>
      <w:r>
        <w:rPr>
          <w:sz w:val="24"/>
        </w:rPr>
        <w:t>不得有异议。若履约保证金不足以解决相关事项问题时，缺额资金仍由</w:t>
      </w:r>
      <w:r>
        <w:rPr>
          <w:sz w:val="24"/>
        </w:rPr>
        <w:t>乙方</w:t>
      </w:r>
      <w:r>
        <w:rPr>
          <w:sz w:val="24"/>
        </w:rPr>
        <w:t>负责，相关经济、法律责任由</w:t>
      </w:r>
      <w:r>
        <w:rPr>
          <w:sz w:val="24"/>
        </w:rPr>
        <w:t>乙方</w:t>
      </w:r>
      <w:r>
        <w:rPr>
          <w:sz w:val="24"/>
        </w:rPr>
        <w:t>承担。根据《广东省财政厅关于进一步优化政府采购领域营商环境的实施意见》（粤财采购〔</w:t>
      </w:r>
      <w:r>
        <w:rPr>
          <w:sz w:val="24"/>
        </w:rPr>
        <w:t>2021〕7号）的文件精神，经</w:t>
      </w:r>
      <w:r>
        <w:rPr>
          <w:sz w:val="24"/>
        </w:rPr>
        <w:t>甲方</w:t>
      </w:r>
      <w:r>
        <w:rPr>
          <w:sz w:val="24"/>
        </w:rPr>
        <w:t>确认</w:t>
      </w:r>
      <w:r>
        <w:rPr>
          <w:sz w:val="24"/>
        </w:rPr>
        <w:t>乙方</w:t>
      </w:r>
      <w:r>
        <w:rPr>
          <w:sz w:val="24"/>
        </w:rPr>
        <w:t>为诚信供应商的，可免收履约保证金。</w:t>
      </w:r>
    </w:p>
    <w:p>
      <w:pPr>
        <w:ind w:firstLine="480"/>
        <w:jc w:val="both"/>
      </w:pPr>
      <w:r>
        <w:rPr>
          <w:sz w:val="24"/>
        </w:rPr>
        <w:t>2、</w:t>
      </w:r>
      <w:r>
        <w:rPr>
          <w:sz w:val="24"/>
        </w:rPr>
        <w:t>在合同期满后，</w:t>
      </w:r>
      <w:r>
        <w:rPr>
          <w:sz w:val="24"/>
        </w:rPr>
        <w:t>乙方</w:t>
      </w:r>
      <w:r>
        <w:rPr>
          <w:sz w:val="24"/>
        </w:rPr>
        <w:t>没有出现任何违约或因任何原因单方中止履行合同义务时，且</w:t>
      </w:r>
      <w:r>
        <w:rPr>
          <w:sz w:val="24"/>
        </w:rPr>
        <w:t>乙方</w:t>
      </w:r>
      <w:r>
        <w:rPr>
          <w:sz w:val="24"/>
        </w:rPr>
        <w:t>完成下列工作并经</w:t>
      </w:r>
      <w:r>
        <w:rPr>
          <w:sz w:val="24"/>
        </w:rPr>
        <w:t>甲方</w:t>
      </w:r>
      <w:r>
        <w:rPr>
          <w:sz w:val="24"/>
        </w:rPr>
        <w:t>书面同意后，履约保证金事项不再要求。</w:t>
      </w:r>
      <w:r>
        <w:rPr>
          <w:sz w:val="24"/>
        </w:rPr>
        <w:t>①已妥善处理本项目的债权债务（工资、税费、社保及其他欠款）；②做好交接期各项工作，确保本项目范围内各项设施的完好移交。</w:t>
      </w:r>
    </w:p>
    <w:p>
      <w:pPr>
        <w:jc w:val="both"/>
      </w:pPr>
      <w:r>
        <w:rPr>
          <w:b/>
          <w:sz w:val="24"/>
        </w:rPr>
        <w:t>八</w:t>
      </w:r>
      <w:r>
        <w:rPr>
          <w:b/>
          <w:sz w:val="24"/>
        </w:rPr>
        <w:t>、服务期：</w:t>
      </w:r>
      <w:r>
        <w:rPr>
          <w:sz w:val="24"/>
        </w:rPr>
        <w:t>一签多年（最长</w:t>
      </w:r>
      <w:r>
        <w:rPr>
          <w:sz w:val="24"/>
        </w:rPr>
        <w:t>3年）</w:t>
      </w:r>
      <w:r>
        <w:rPr>
          <w:sz w:val="24"/>
        </w:rPr>
        <w:t>，本次为第</w:t>
      </w:r>
      <w:r>
        <w:rPr>
          <w:sz w:val="21"/>
          <w:u w:val="single"/>
        </w:rPr>
        <w:t xml:space="preserve">  </w:t>
      </w:r>
      <w:r>
        <w:rPr>
          <w:sz w:val="24"/>
        </w:rPr>
        <w:t>年（自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r>
        <w:rPr>
          <w:sz w:val="24"/>
        </w:rPr>
        <w:t>。</w:t>
      </w:r>
    </w:p>
    <w:p>
      <w:pPr>
        <w:jc w:val="both"/>
      </w:pPr>
      <w:r>
        <w:rPr>
          <w:b/>
          <w:sz w:val="24"/>
        </w:rPr>
        <w:t>九</w:t>
      </w:r>
      <w:r>
        <w:rPr>
          <w:b/>
          <w:sz w:val="24"/>
        </w:rPr>
        <w:t>、付款方式</w:t>
      </w:r>
    </w:p>
    <w:p>
      <w:pPr>
        <w:ind w:firstLine="480"/>
        <w:jc w:val="both"/>
      </w:pPr>
      <w:r>
        <w:rPr>
          <w:sz w:val="24"/>
        </w:rPr>
        <w:t>在服务期内，乙方将每季的服务费建档送至甲方核实后，甲方按程序上报区财政局，区财政局以每季季结次月支付的方式按季度将服务费支付给乙方。如乙方不认真履行各项工作，不落实好相关规定，甲方可视实际情况暂停或减少支付费用。具体支付方式和时间以财政部门支付制度为准</w:t>
      </w:r>
      <w:r>
        <w:rPr>
          <w:sz w:val="24"/>
        </w:rPr>
        <w:t>。</w:t>
      </w:r>
    </w:p>
    <w:p>
      <w:pPr>
        <w:jc w:val="both"/>
      </w:pPr>
      <w:r>
        <w:rPr>
          <w:b/>
          <w:sz w:val="24"/>
        </w:rPr>
        <w:t>十</w:t>
      </w:r>
      <w:r>
        <w:rPr>
          <w:b/>
          <w:sz w:val="24"/>
        </w:rPr>
        <w:t>、承包方式：</w:t>
      </w:r>
    </w:p>
    <w:p>
      <w:pPr>
        <w:ind w:firstLine="480"/>
        <w:jc w:val="both"/>
      </w:pPr>
      <w:r>
        <w:rPr>
          <w:sz w:val="24"/>
        </w:rPr>
        <w:t>合同价包含本项目所需的一切费用（包含人员工资、社保、伙食、油费、保险费、车辆年检测费、水电费、办公费、房产税、不可预见费、利润、税费等）</w:t>
      </w:r>
      <w:r>
        <w:rPr>
          <w:sz w:val="24"/>
        </w:rPr>
        <w:t>。</w:t>
      </w:r>
    </w:p>
    <w:p>
      <w:pPr>
        <w:jc w:val="both"/>
      </w:pPr>
      <w:r>
        <w:rPr>
          <w:b/>
          <w:sz w:val="24"/>
        </w:rPr>
        <w:t>十</w:t>
      </w:r>
      <w:r>
        <w:rPr>
          <w:b/>
          <w:sz w:val="24"/>
        </w:rPr>
        <w:t>一</w:t>
      </w:r>
      <w:r>
        <w:rPr>
          <w:b/>
          <w:sz w:val="24"/>
        </w:rPr>
        <w:t>、分包与转包：</w:t>
      </w:r>
    </w:p>
    <w:p>
      <w:pPr>
        <w:ind w:firstLine="480"/>
        <w:jc w:val="both"/>
      </w:pPr>
      <w:r>
        <w:rPr>
          <w:sz w:val="24"/>
        </w:rPr>
        <w:t>严禁转包，未经甲方书面同意不得分包。</w:t>
      </w:r>
    </w:p>
    <w:p>
      <w:pPr>
        <w:jc w:val="both"/>
      </w:pPr>
      <w:r>
        <w:rPr>
          <w:b/>
          <w:sz w:val="24"/>
        </w:rPr>
        <w:t>十</w:t>
      </w:r>
      <w:r>
        <w:rPr>
          <w:b/>
          <w:sz w:val="24"/>
        </w:rPr>
        <w:t>二</w:t>
      </w:r>
      <w:r>
        <w:rPr>
          <w:b/>
          <w:sz w:val="24"/>
        </w:rPr>
        <w:t>、违约责任：</w:t>
      </w:r>
    </w:p>
    <w:p>
      <w:pPr>
        <w:ind w:firstLine="480"/>
        <w:jc w:val="both"/>
      </w:pPr>
      <w:r>
        <w:rPr>
          <w:sz w:val="24"/>
        </w:rPr>
        <w:t>1、合同双方任何一方不履行合同条款或不按合同约定履行条款的其它情况，均属违约，由违约方承担违约责任，赔偿因其违约造成的损失，并支付合同价款总额</w:t>
      </w:r>
      <w:r>
        <w:rPr>
          <w:sz w:val="24"/>
          <w:u w:val="single"/>
        </w:rPr>
        <w:t>5</w:t>
      </w:r>
      <w:r>
        <w:rPr>
          <w:sz w:val="24"/>
        </w:rPr>
        <w:t>%的违约金。</w:t>
      </w:r>
    </w:p>
    <w:p>
      <w:pPr>
        <w:ind w:firstLine="480"/>
        <w:jc w:val="both"/>
      </w:pPr>
      <w:r>
        <w:rPr>
          <w:sz w:val="24"/>
        </w:rPr>
        <w:t>2、由于乙方的原因，导致双方签订的合同终止，乙方因此而遭受的损失，将由乙方独立承担，甲方对此不负任何责任，也不作任何赔偿。</w:t>
      </w:r>
    </w:p>
    <w:p>
      <w:pPr>
        <w:ind w:firstLine="480"/>
        <w:jc w:val="both"/>
      </w:pPr>
      <w:r>
        <w:rPr>
          <w:sz w:val="24"/>
        </w:rPr>
        <w:t>3、乙方若私自拆卸涉案车辆零件、放行涉案车辆离开保管地点，将涉案车辆挪作他用、擅自报废车辆的，一经发现视情节轻重，对乙方处以月</w:t>
      </w:r>
      <w:r>
        <w:rPr>
          <w:sz w:val="24"/>
        </w:rPr>
        <w:t>服务</w:t>
      </w:r>
      <w:r>
        <w:rPr>
          <w:sz w:val="24"/>
        </w:rPr>
        <w:t>费</w:t>
      </w:r>
      <w:r>
        <w:rPr>
          <w:sz w:val="24"/>
        </w:rPr>
        <w:t>5%至50%的处罚。</w:t>
      </w:r>
    </w:p>
    <w:p>
      <w:pPr>
        <w:ind w:firstLine="480"/>
        <w:jc w:val="both"/>
      </w:pPr>
      <w:r>
        <w:rPr>
          <w:sz w:val="24"/>
        </w:rPr>
        <w:t>4、乙方在一年内因车主信访（来电）投诉，经查属实或基本属实：第一次的予以书面警告；第二次扣减月</w:t>
      </w:r>
      <w:r>
        <w:rPr>
          <w:sz w:val="24"/>
        </w:rPr>
        <w:t>服务</w:t>
      </w:r>
      <w:r>
        <w:rPr>
          <w:sz w:val="24"/>
        </w:rPr>
        <w:t>费的</w:t>
      </w:r>
      <w:r>
        <w:rPr>
          <w:sz w:val="24"/>
        </w:rPr>
        <w:t>10%，第三次扣减月</w:t>
      </w:r>
      <w:r>
        <w:rPr>
          <w:sz w:val="24"/>
        </w:rPr>
        <w:t>服务</w:t>
      </w:r>
      <w:r>
        <w:rPr>
          <w:sz w:val="24"/>
        </w:rPr>
        <w:t>费的</w:t>
      </w:r>
      <w:r>
        <w:rPr>
          <w:sz w:val="24"/>
        </w:rPr>
        <w:t>20%，第四次扣减月</w:t>
      </w:r>
      <w:r>
        <w:rPr>
          <w:sz w:val="24"/>
        </w:rPr>
        <w:t>服务</w:t>
      </w:r>
      <w:r>
        <w:rPr>
          <w:sz w:val="24"/>
        </w:rPr>
        <w:t>费的</w:t>
      </w:r>
      <w:r>
        <w:rPr>
          <w:sz w:val="24"/>
        </w:rPr>
        <w:t>30%，以此类推。</w:t>
      </w:r>
    </w:p>
    <w:p>
      <w:pPr>
        <w:jc w:val="both"/>
      </w:pPr>
      <w:r>
        <w:rPr>
          <w:b/>
          <w:sz w:val="24"/>
        </w:rPr>
        <w:t>十</w:t>
      </w:r>
      <w:r>
        <w:rPr>
          <w:b/>
          <w:sz w:val="24"/>
        </w:rPr>
        <w:t>三</w:t>
      </w:r>
      <w:r>
        <w:rPr>
          <w:b/>
          <w:sz w:val="24"/>
        </w:rPr>
        <w:t>、争议的解决办法：</w:t>
      </w:r>
    </w:p>
    <w:p>
      <w:pPr>
        <w:ind w:firstLine="480"/>
        <w:jc w:val="both"/>
      </w:pPr>
      <w:r>
        <w:rPr>
          <w:sz w:val="24"/>
        </w:rPr>
        <w:t>履行本合同发生纠纷，双方应协商解决，协商不成，提起诉讼，应当向甲方所在地人民法院起诉。</w:t>
      </w:r>
    </w:p>
    <w:p>
      <w:pPr>
        <w:jc w:val="both"/>
      </w:pPr>
      <w:r>
        <w:rPr>
          <w:b/>
          <w:sz w:val="24"/>
        </w:rPr>
        <w:t>十四、预留给中小企业的份额比例</w:t>
      </w:r>
      <w:r>
        <w:rPr>
          <w:sz w:val="24"/>
        </w:rPr>
        <w:t>:</w:t>
      </w:r>
    </w:p>
    <w:p>
      <w:pPr>
        <w:ind w:firstLine="480"/>
        <w:jc w:val="both"/>
      </w:pPr>
      <w:r>
        <w:rPr>
          <w:sz w:val="24"/>
        </w:rPr>
        <w:t>根据《广东省财政厅</w:t>
      </w:r>
      <w:r>
        <w:rPr>
          <w:sz w:val="24"/>
        </w:rPr>
        <w:t>广东省工业和信息化厅关于进一步加强政府采购促进中小企业发展的通知》（粤财采购</w:t>
      </w:r>
      <w:r>
        <w:rPr>
          <w:sz w:val="24"/>
        </w:rPr>
        <w:t>[2022]6号</w:t>
      </w:r>
      <w:r>
        <w:rPr>
          <w:sz w:val="24"/>
        </w:rPr>
        <w:t>）一、（一）本项目预留该部分采购项目预算总额的</w:t>
      </w:r>
      <w:r>
        <w:rPr>
          <w:sz w:val="24"/>
        </w:rPr>
        <w:t>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p>
      <w:pPr>
        <w:jc w:val="both"/>
      </w:pPr>
      <w:r>
        <w:rPr>
          <w:b/>
          <w:sz w:val="24"/>
        </w:rPr>
        <w:t>十</w:t>
      </w:r>
      <w:r>
        <w:rPr>
          <w:b/>
          <w:sz w:val="24"/>
        </w:rPr>
        <w:t>五</w:t>
      </w:r>
      <w:r>
        <w:rPr>
          <w:b/>
          <w:sz w:val="24"/>
        </w:rPr>
        <w:t>、合同生效</w:t>
      </w:r>
    </w:p>
    <w:p>
      <w:pPr>
        <w:ind w:firstLine="480"/>
        <w:jc w:val="both"/>
      </w:pPr>
      <w:r>
        <w:rPr>
          <w:sz w:val="24"/>
        </w:rPr>
        <w:t>1、本合同由双方法定代表人或委托代理人签字盖章后立即生效，具有同等法律效力，合同有效期随服务期结束而自然终止。</w:t>
      </w:r>
    </w:p>
    <w:p>
      <w:pPr>
        <w:ind w:firstLine="480"/>
        <w:jc w:val="both"/>
      </w:pPr>
      <w:r>
        <w:rPr>
          <w:sz w:val="24"/>
        </w:rPr>
        <w:t>2、本合同一式</w:t>
      </w:r>
      <w:r>
        <w:rPr>
          <w:sz w:val="24"/>
          <w:u w:val="single"/>
        </w:rPr>
        <w:t>六</w:t>
      </w:r>
      <w:r>
        <w:rPr>
          <w:sz w:val="24"/>
        </w:rPr>
        <w:t>份，其中甲方</w:t>
      </w:r>
      <w:r>
        <w:rPr>
          <w:sz w:val="24"/>
          <w:u w:val="single"/>
        </w:rPr>
        <w:t>四</w:t>
      </w:r>
      <w:r>
        <w:rPr>
          <w:sz w:val="24"/>
        </w:rPr>
        <w:t>份、乙方</w:t>
      </w:r>
      <w:r>
        <w:rPr>
          <w:sz w:val="24"/>
          <w:u w:val="single"/>
        </w:rPr>
        <w:t>两</w:t>
      </w:r>
      <w:r>
        <w:rPr>
          <w:sz w:val="24"/>
        </w:rPr>
        <w:t>份。</w:t>
      </w:r>
    </w:p>
    <w:p>
      <w:pPr>
        <w:jc w:val="both"/>
      </w:pPr>
      <w:r>
        <w:rPr>
          <w:b/>
          <w:sz w:val="24"/>
        </w:rPr>
        <w:t>十</w:t>
      </w:r>
      <w:r>
        <w:rPr>
          <w:b/>
          <w:sz w:val="24"/>
        </w:rPr>
        <w:t>六</w:t>
      </w:r>
      <w:r>
        <w:rPr>
          <w:b/>
          <w:sz w:val="24"/>
        </w:rPr>
        <w:t>、其它</w:t>
      </w:r>
    </w:p>
    <w:p>
      <w:pPr>
        <w:ind w:firstLine="480"/>
        <w:jc w:val="both"/>
      </w:pPr>
      <w:r>
        <w:rPr>
          <w:sz w:val="24"/>
        </w:rPr>
        <w:t>1、本合同未尽事宜，双方可签订补充合同，补充合同与所有附件均为合同的有效组成部分，与本合同具有同等法律效力。</w:t>
      </w:r>
    </w:p>
    <w:p>
      <w:pPr>
        <w:ind w:firstLine="480"/>
        <w:jc w:val="both"/>
      </w:pPr>
      <w:r>
        <w:rPr>
          <w:sz w:val="24"/>
        </w:rPr>
        <w:t>2、在执行本合同的过程中，所有经甲乙双方签署确认的文件（包括会议纪要、补充协议、往来信函、合同附件等）即成为本合同的有效组成部分，其生效日期为双方签字盖章或确认之日期。</w:t>
      </w:r>
    </w:p>
    <w:p>
      <w:pPr>
        <w:ind w:firstLine="480"/>
        <w:jc w:val="both"/>
      </w:pPr>
      <w:r>
        <w:rPr>
          <w:sz w:val="24"/>
        </w:rPr>
        <w:t>3、本停车场的管理和业务指导由汕头市公安局</w:t>
      </w:r>
      <w:r>
        <w:rPr>
          <w:sz w:val="24"/>
        </w:rPr>
        <w:t>澄海</w:t>
      </w:r>
      <w:r>
        <w:rPr>
          <w:sz w:val="24"/>
        </w:rPr>
        <w:t>分局交通警察大队负责。</w:t>
      </w:r>
    </w:p>
    <w:p>
      <w:pPr>
        <w:ind w:firstLine="480"/>
        <w:jc w:val="both"/>
      </w:pPr>
      <w:r>
        <w:rPr>
          <w:sz w:val="24"/>
        </w:rPr>
        <w:t>本合同合计</w:t>
      </w:r>
      <w:r>
        <w:rPr>
          <w:sz w:val="21"/>
          <w:u w:val="single"/>
        </w:rPr>
        <w:t xml:space="preserve">   </w:t>
      </w:r>
      <w:r>
        <w:rPr>
          <w:sz w:val="24"/>
        </w:rPr>
        <w:t>页</w:t>
      </w:r>
      <w:r>
        <w:rPr>
          <w:sz w:val="24"/>
        </w:rPr>
        <w:t>A4纸张，缺页之合同为无效合同。</w:t>
      </w:r>
    </w:p>
    <w:p>
      <w:pPr>
        <w:ind w:firstLine="480"/>
        <w:jc w:val="both"/>
      </w:pPr>
    </w:p>
    <w:p>
      <w:pPr>
        <w:ind w:firstLine="480"/>
        <w:jc w:val="both"/>
      </w:pPr>
      <w:r>
        <w:rPr>
          <w:sz w:val="24"/>
        </w:rPr>
        <w:t>甲方（盖章）：</w:t>
      </w:r>
      <w:r>
        <w:rPr>
          <w:sz w:val="24"/>
        </w:rPr>
        <w:t xml:space="preserve">                    </w:t>
      </w:r>
      <w:r>
        <w:rPr>
          <w:sz w:val="24"/>
        </w:rPr>
        <w:t>乙方（盖章）：</w:t>
      </w:r>
    </w:p>
    <w:p>
      <w:pPr>
        <w:ind w:firstLine="480"/>
        <w:jc w:val="both"/>
      </w:pPr>
      <w:r>
        <w:rPr>
          <w:sz w:val="24"/>
        </w:rPr>
        <w:t>法定代表</w:t>
      </w:r>
      <w:r>
        <w:rPr>
          <w:sz w:val="24"/>
        </w:rPr>
        <w:t>(签字)：                   法定代表(签字)：</w:t>
      </w:r>
    </w:p>
    <w:p>
      <w:pPr>
        <w:ind w:firstLine="480"/>
        <w:jc w:val="both"/>
      </w:pPr>
      <w:r>
        <w:rPr>
          <w:sz w:val="24"/>
        </w:rPr>
        <w:t>地址：</w:t>
      </w:r>
      <w:r>
        <w:rPr>
          <w:sz w:val="24"/>
        </w:rPr>
        <w:t xml:space="preserve">                  </w:t>
      </w:r>
      <w:r>
        <w:rPr>
          <w:sz w:val="24"/>
        </w:rPr>
        <w:t>地址：</w:t>
      </w:r>
    </w:p>
    <w:p>
      <w:pPr>
        <w:ind w:firstLine="480"/>
        <w:jc w:val="both"/>
      </w:pPr>
      <w:r>
        <w:rPr>
          <w:sz w:val="24"/>
        </w:rPr>
        <w:t>电话：</w:t>
      </w:r>
      <w:r>
        <w:rPr>
          <w:sz w:val="24"/>
        </w:rPr>
        <w:t xml:space="preserve">                  </w:t>
      </w:r>
      <w:r>
        <w:rPr>
          <w:sz w:val="24"/>
        </w:rPr>
        <w:t>电话：</w:t>
      </w:r>
    </w:p>
    <w:p>
      <w:pPr>
        <w:ind w:firstLine="480"/>
        <w:jc w:val="both"/>
      </w:pPr>
      <w:r>
        <w:rPr>
          <w:sz w:val="24"/>
        </w:rPr>
        <w:t>传真：</w:t>
      </w:r>
      <w:r>
        <w:rPr>
          <w:sz w:val="21"/>
        </w:rPr>
        <w:t xml:space="preserve">    </w:t>
      </w:r>
      <w:r>
        <w:rPr>
          <w:sz w:val="24"/>
        </w:rPr>
        <w:t xml:space="preserve">                </w:t>
      </w:r>
      <w:r>
        <w:rPr>
          <w:sz w:val="24"/>
        </w:rPr>
        <w:t>传真：</w:t>
      </w:r>
    </w:p>
    <w:p>
      <w:pPr>
        <w:ind w:firstLine="480"/>
        <w:jc w:val="both"/>
      </w:pPr>
      <w:r>
        <w:rPr>
          <w:sz w:val="24"/>
        </w:rPr>
        <w:t>开户银行：</w:t>
      </w:r>
      <w:r>
        <w:rPr>
          <w:sz w:val="24"/>
        </w:rPr>
        <w:t xml:space="preserve">               </w:t>
      </w:r>
      <w:r>
        <w:rPr>
          <w:sz w:val="24"/>
        </w:rPr>
        <w:t>开户银行：</w:t>
      </w:r>
    </w:p>
    <w:p>
      <w:pPr>
        <w:ind w:firstLine="480"/>
        <w:jc w:val="both"/>
      </w:pPr>
      <w:r>
        <w:rPr>
          <w:sz w:val="24"/>
        </w:rPr>
        <w:t>账号：</w:t>
      </w:r>
      <w:r>
        <w:rPr>
          <w:sz w:val="24"/>
        </w:rPr>
        <w:t xml:space="preserve">                  </w:t>
      </w:r>
      <w:r>
        <w:rPr>
          <w:sz w:val="24"/>
        </w:rPr>
        <w:t>账号：</w:t>
      </w:r>
    </w:p>
    <w:p>
      <w:pPr>
        <w:ind w:firstLine="480"/>
        <w:jc w:val="both"/>
      </w:pPr>
      <w:r>
        <w:rPr>
          <w:sz w:val="24"/>
        </w:rPr>
        <w:t>签约时间：</w:t>
      </w:r>
    </w:p>
    <w:p>
      <w:pPr>
        <w:ind w:firstLine="480"/>
        <w:jc w:val="both"/>
      </w:pPr>
      <w:r>
        <w:rPr>
          <w:sz w:val="24"/>
        </w:rPr>
        <w:t>签约地点：</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440515-2022-01604</w:t>
      </w:r>
    </w:p>
    <w:p>
      <w:pPr>
        <w:jc w:val="center"/>
      </w:pPr>
      <w:r>
        <w:rPr>
          <w:b/>
          <w:sz w:val="24"/>
        </w:rPr>
        <w:t>采购项目编号：</w:t>
      </w:r>
      <w:r>
        <w:rPr>
          <w:b/>
          <w:sz w:val="24"/>
        </w:rPr>
        <w:t>HSCGZB202215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汕头市澄海区交通拯救清障及停车场管理服务</w:t>
      </w:r>
      <w:r>
        <w:rPr/>
        <w:t>项目的竞争性磋商[采购项目编号为：</w:t>
      </w:r>
      <w:r>
        <w:rPr>
          <w:u w:val="single"/>
        </w:rPr>
        <w:t>HSCGZB202215</w:t>
      </w:r>
      <w:r>
        <w:rPr/>
        <w:t>]，我方愿参与响应。</w:t>
      </w:r>
    </w:p>
    <w:p>
      <w:pPr>
        <w:ind w:firstLine="480"/>
      </w:pPr>
      <w:r>
        <w:rPr/>
        <w:t>我方确认收到贵方提供的</w:t>
      </w:r>
      <w:r>
        <w:rPr>
          <w:u w:val="single"/>
        </w:rPr>
        <w:t>汕头市澄海区交通拯救清障及停车场管理服务</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汕头市澄海区交通拯救清障及停车场管理服务</w:t>
      </w:r>
      <w:r>
        <w:rPr/>
        <w:t>项目采购[采购项目编号为</w:t>
      </w:r>
      <w:r>
        <w:rPr/>
        <w:t>HSCGZB202215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汕头市澄海区交通拯救清障及停车场管理服务</w:t>
      </w:r>
      <w:r>
        <w:rPr/>
        <w:t>（采购项目编号：</w:t>
      </w:r>
      <w:r>
        <w:rPr/>
        <w:t>HSCGZB202215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汕头市澄海区交通拯救清障及停车场管理服务</w:t>
      </w:r>
      <w:r>
        <w:rPr/>
        <w:t>项目（采购项目编号：</w:t>
      </w:r>
      <w:r>
        <w:rPr/>
        <w:t>HSCGZB202215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