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eastAsiaTheme="minorEastAsia"/>
          <w:lang w:val="en-US" w:eastAsia="zh-CN"/>
        </w:rPr>
      </w:pPr>
    </w:p>
    <w:p>
      <w:pPr>
        <w:pStyle w:val="4"/>
        <w:rPr>
          <w:rFonts w:hint="eastAsia"/>
          <w:lang w:val="en-US" w:eastAsia="zh-CN"/>
        </w:rPr>
      </w:pPr>
    </w:p>
    <w:p/>
    <w:p>
      <w:pPr>
        <w:rPr>
          <w:rFonts w:hint="eastAsia" w:eastAsiaTheme="minor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jc w:val="center"/>
      </w:pPr>
      <w:r>
        <w:rPr>
          <w:b/>
          <w:sz w:val="48"/>
        </w:rPr>
        <w:t>广东省政府采购</w:t>
      </w:r>
    </w:p>
    <w:p/>
    <w:p>
      <w:pPr>
        <w:jc w:val="center"/>
        <w:rPr>
          <w:rFonts w:hint="eastAsia" w:eastAsiaTheme="minorEastAsia"/>
          <w:b/>
          <w:sz w:val="48"/>
          <w:lang w:eastAsia="zh-CN"/>
        </w:rPr>
      </w:pPr>
      <w:r>
        <w:rPr>
          <w:b/>
          <w:sz w:val="48"/>
        </w:rPr>
        <w:t>询价通知书</w:t>
      </w: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jc w:val="center"/>
        <w:rPr>
          <w:rFonts w:hint="eastAsia"/>
          <w:b/>
          <w:sz w:val="24"/>
          <w:lang w:eastAsia="zh-CN"/>
        </w:rPr>
      </w:pPr>
      <w:r>
        <w:rPr>
          <w:b/>
          <w:sz w:val="24"/>
        </w:rPr>
        <w:t>采购项目编</w:t>
      </w:r>
      <w:r>
        <w:rPr>
          <w:b/>
          <w:color w:val="auto"/>
          <w:sz w:val="24"/>
        </w:rPr>
        <w:t>号：</w:t>
      </w:r>
      <w:r>
        <w:rPr>
          <w:rFonts w:hint="eastAsia"/>
          <w:b/>
          <w:color w:val="auto"/>
          <w:sz w:val="24"/>
          <w:lang w:eastAsia="zh-CN"/>
        </w:rPr>
        <w:t>HSCGZB2023013</w:t>
      </w:r>
    </w:p>
    <w:p>
      <w:pPr>
        <w:jc w:val="center"/>
        <w:rPr>
          <w:rFonts w:hint="eastAsia" w:eastAsiaTheme="minorEastAsia"/>
          <w:lang w:eastAsia="zh-CN"/>
        </w:rPr>
      </w:pPr>
      <w:r>
        <w:rPr>
          <w:b/>
          <w:sz w:val="24"/>
        </w:rPr>
        <w:t>项目名称：</w:t>
      </w:r>
      <w:r>
        <w:rPr>
          <w:rFonts w:hint="eastAsia"/>
          <w:b/>
          <w:sz w:val="24"/>
          <w:lang w:eastAsia="zh-CN"/>
        </w:rPr>
        <w:t>汕头市澄海广益中心幼儿园弱电系统项目</w:t>
      </w:r>
    </w:p>
    <w:p>
      <w:pPr>
        <w:jc w:val="center"/>
        <w:rPr>
          <w:rFonts w:hint="eastAsia" w:eastAsiaTheme="minorEastAsia"/>
          <w:lang w:eastAsia="zh-CN"/>
        </w:rPr>
      </w:pPr>
      <w:r>
        <w:rPr>
          <w:b/>
          <w:sz w:val="24"/>
        </w:rPr>
        <w:t>采购人：</w:t>
      </w:r>
      <w:r>
        <w:rPr>
          <w:rFonts w:hint="eastAsia"/>
          <w:b/>
          <w:sz w:val="24"/>
          <w:lang w:eastAsia="zh-CN"/>
        </w:rPr>
        <w:t>汕头市澄海广益中心幼儿园</w:t>
      </w:r>
    </w:p>
    <w:p>
      <w:pPr>
        <w:jc w:val="center"/>
        <w:rPr>
          <w:rFonts w:hint="eastAsia"/>
          <w:b/>
          <w:sz w:val="24"/>
          <w:lang w:eastAsia="zh-CN"/>
        </w:rPr>
      </w:pPr>
      <w:r>
        <w:rPr>
          <w:rFonts w:hint="eastAsia"/>
          <w:b/>
          <w:sz w:val="24"/>
          <w:lang w:eastAsia="zh-CN"/>
        </w:rPr>
        <w:t>采购代理机构：广东恒胜建设监理有限公司</w:t>
      </w:r>
    </w:p>
    <w:p>
      <w:pPr>
        <w:jc w:val="center"/>
        <w:rPr>
          <w:rFonts w:hint="eastAsia"/>
          <w:b/>
          <w:sz w:val="24"/>
          <w:lang w:val="en-US" w:eastAsia="zh-CN"/>
        </w:rPr>
      </w:pPr>
      <w:r>
        <w:rPr>
          <w:rFonts w:hint="eastAsia"/>
          <w:b/>
          <w:sz w:val="24"/>
          <w:lang w:eastAsia="zh-CN"/>
        </w:rPr>
        <w:t>日期：</w:t>
      </w:r>
      <w:r>
        <w:rPr>
          <w:rFonts w:hint="eastAsia"/>
          <w:b/>
          <w:sz w:val="24"/>
          <w:lang w:val="en-US" w:eastAsia="zh-CN"/>
        </w:rPr>
        <w:t>二〇二三年六月</w:t>
      </w:r>
    </w:p>
    <w:p>
      <w:pPr>
        <w:pStyle w:val="4"/>
        <w:rPr>
          <w:rFonts w:hint="eastAsia"/>
          <w:lang w:eastAsia="zh-CN"/>
        </w:rPr>
      </w:pPr>
    </w:p>
    <w:p>
      <w:pPr>
        <w:ind w:firstLine="480"/>
      </w:pPr>
    </w:p>
    <w:p>
      <w:r>
        <w:t xml:space="preserve"> </w:t>
      </w:r>
    </w:p>
    <w:p/>
    <w:p>
      <w:pPr>
        <w:rPr>
          <w:b/>
          <w:sz w:val="36"/>
        </w:rPr>
      </w:pPr>
      <w:r>
        <w:rPr>
          <w:b/>
          <w:sz w:val="36"/>
        </w:rPr>
        <w:br w:type="page"/>
      </w:r>
    </w:p>
    <w:p>
      <w:pPr>
        <w:jc w:val="center"/>
      </w:pPr>
      <w:r>
        <w:rPr>
          <w:b/>
          <w:sz w:val="36"/>
        </w:rPr>
        <w:t>第一章 询价邀请</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pPr>
      <w:r>
        <w:rPr>
          <w:rFonts w:hint="eastAsia"/>
          <w:lang w:eastAsia="zh-CN"/>
        </w:rPr>
        <w:t>广东恒胜建设监理有限公司</w:t>
      </w:r>
      <w:r>
        <w:t>受</w:t>
      </w:r>
      <w:r>
        <w:rPr>
          <w:rFonts w:hint="eastAsia"/>
          <w:lang w:eastAsia="zh-CN"/>
        </w:rPr>
        <w:t>汕头市澄海广益中心幼儿园</w:t>
      </w:r>
      <w:r>
        <w:t>的委托，采用询价方式组织采购</w:t>
      </w:r>
      <w:r>
        <w:rPr>
          <w:rFonts w:hint="eastAsia"/>
          <w:lang w:eastAsia="zh-CN"/>
        </w:rPr>
        <w:t>汕头市澄海广益中心幼儿园弱电系统项目</w:t>
      </w:r>
      <w:r>
        <w:t>。欢迎符合资格条件的供应商参加。</w:t>
      </w:r>
    </w:p>
    <w:p>
      <w:pPr>
        <w:keepNext w:val="0"/>
        <w:keepLines w:val="0"/>
        <w:pageBreakBefore w:val="0"/>
        <w:widowControl w:val="0"/>
        <w:kinsoku/>
        <w:wordWrap/>
        <w:overflowPunct/>
        <w:topLinePunct w:val="0"/>
        <w:autoSpaceDE/>
        <w:autoSpaceDN/>
        <w:bidi w:val="0"/>
        <w:adjustRightInd/>
        <w:snapToGrid/>
        <w:spacing w:line="320" w:lineRule="exact"/>
        <w:textAlignment w:val="auto"/>
      </w:pPr>
      <w:r>
        <w:rPr>
          <w:b/>
          <w:sz w:val="28"/>
        </w:rPr>
        <w:t>一.项目概述</w:t>
      </w:r>
    </w:p>
    <w:p>
      <w:pPr>
        <w:keepNext w:val="0"/>
        <w:keepLines w:val="0"/>
        <w:pageBreakBefore w:val="0"/>
        <w:widowControl w:val="0"/>
        <w:kinsoku/>
        <w:wordWrap/>
        <w:overflowPunct/>
        <w:topLinePunct w:val="0"/>
        <w:autoSpaceDE/>
        <w:autoSpaceDN/>
        <w:bidi w:val="0"/>
        <w:adjustRightInd/>
        <w:snapToGrid/>
        <w:spacing w:line="320" w:lineRule="exact"/>
        <w:textAlignment w:val="auto"/>
      </w:pPr>
      <w:r>
        <w:rPr>
          <w:b/>
          <w:sz w:val="24"/>
        </w:rPr>
        <w:t>1.名称与编号</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rPr>
          <w:rFonts w:hint="eastAsia" w:eastAsiaTheme="minorEastAsia"/>
          <w:lang w:eastAsia="zh-CN"/>
        </w:rPr>
      </w:pPr>
      <w:r>
        <w:t>项目名称：</w:t>
      </w:r>
      <w:r>
        <w:rPr>
          <w:rFonts w:hint="eastAsia"/>
          <w:lang w:eastAsia="zh-CN"/>
        </w:rPr>
        <w:t>汕头市澄海广益中心幼儿园弱电系统项目</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rPr>
          <w:rFonts w:hint="eastAsia" w:eastAsiaTheme="minorEastAsia"/>
          <w:lang w:eastAsia="zh-CN"/>
        </w:rPr>
      </w:pPr>
      <w:r>
        <w:t>采购项目</w:t>
      </w:r>
      <w:r>
        <w:rPr>
          <w:color w:val="auto"/>
        </w:rPr>
        <w:t>编号：</w:t>
      </w:r>
      <w:r>
        <w:rPr>
          <w:rFonts w:hint="eastAsia"/>
          <w:color w:val="auto"/>
          <w:lang w:eastAsia="zh-CN"/>
        </w:rPr>
        <w:t>HSCGZB2023013</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pPr>
      <w:r>
        <w:t>采购方式：询价</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pPr>
      <w:r>
        <w:t>预算金额：</w:t>
      </w:r>
      <w:r>
        <w:rPr>
          <w:rFonts w:hint="eastAsia"/>
          <w:lang w:eastAsia="zh-CN"/>
        </w:rPr>
        <w:t>421495.69</w:t>
      </w:r>
      <w:r>
        <w:t>元</w:t>
      </w:r>
    </w:p>
    <w:p>
      <w:pPr>
        <w:keepNext w:val="0"/>
        <w:keepLines w:val="0"/>
        <w:pageBreakBefore w:val="0"/>
        <w:widowControl w:val="0"/>
        <w:kinsoku/>
        <w:wordWrap/>
        <w:overflowPunct/>
        <w:topLinePunct w:val="0"/>
        <w:autoSpaceDE/>
        <w:autoSpaceDN/>
        <w:bidi w:val="0"/>
        <w:adjustRightInd/>
        <w:snapToGrid/>
        <w:spacing w:line="320" w:lineRule="exact"/>
        <w:textAlignment w:val="auto"/>
      </w:pPr>
      <w:r>
        <w:rPr>
          <w:b/>
          <w:sz w:val="24"/>
        </w:rPr>
        <w:t>2.项目内容及需求情况（采购项目技术规格、参数及要求）</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pPr>
      <w:r>
        <w:t>采购包1(</w:t>
      </w:r>
      <w:r>
        <w:rPr>
          <w:rFonts w:hint="eastAsia"/>
          <w:lang w:eastAsia="zh-CN"/>
        </w:rPr>
        <w:t>弱电系统</w:t>
      </w:r>
      <w:r>
        <w:t>):</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pPr>
      <w:r>
        <w:t>采购包预算金额：</w:t>
      </w:r>
      <w:r>
        <w:rPr>
          <w:rFonts w:hint="eastAsia"/>
          <w:lang w:eastAsia="zh-CN"/>
        </w:rPr>
        <w:t>421495.69</w:t>
      </w:r>
      <w:r>
        <w:t>元</w:t>
      </w:r>
    </w:p>
    <w:tbl>
      <w:tblPr>
        <w:tblStyle w:val="6"/>
        <w:tblW w:w="0" w:type="auto"/>
        <w:tblInd w:w="-209"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77"/>
        <w:gridCol w:w="1988"/>
        <w:gridCol w:w="1140"/>
        <w:gridCol w:w="1095"/>
        <w:gridCol w:w="1300"/>
        <w:gridCol w:w="1159"/>
        <w:gridCol w:w="115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auto"/>
              </w:rPr>
            </w:pPr>
            <w:r>
              <w:rPr>
                <w:color w:val="auto"/>
              </w:rPr>
              <w:t>品目号</w:t>
            </w:r>
          </w:p>
        </w:tc>
        <w:tc>
          <w:tcPr>
            <w:tcW w:w="1988"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auto"/>
              </w:rPr>
            </w:pPr>
            <w:r>
              <w:rPr>
                <w:color w:val="auto"/>
              </w:rPr>
              <w:t>品目名称</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auto"/>
              </w:rPr>
            </w:pPr>
            <w:r>
              <w:rPr>
                <w:color w:val="auto"/>
              </w:rPr>
              <w:t>采购标的</w:t>
            </w:r>
          </w:p>
        </w:tc>
        <w:tc>
          <w:tcPr>
            <w:tcW w:w="10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auto"/>
              </w:rPr>
            </w:pPr>
            <w:r>
              <w:rPr>
                <w:color w:val="auto"/>
              </w:rPr>
              <w:t>数量（单位）</w:t>
            </w:r>
          </w:p>
        </w:tc>
        <w:tc>
          <w:tcPr>
            <w:tcW w:w="13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auto"/>
              </w:rPr>
            </w:pPr>
            <w:r>
              <w:rPr>
                <w:color w:val="auto"/>
              </w:rPr>
              <w:t>技术规格、参数及要求</w:t>
            </w:r>
          </w:p>
        </w:tc>
        <w:tc>
          <w:tcPr>
            <w:tcW w:w="1159"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auto"/>
              </w:rPr>
            </w:pPr>
            <w:r>
              <w:rPr>
                <w:color w:val="auto"/>
              </w:rPr>
              <w:t>品目预算(元)</w:t>
            </w:r>
          </w:p>
        </w:tc>
        <w:tc>
          <w:tcPr>
            <w:tcW w:w="1151"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auto"/>
              </w:rPr>
            </w:pPr>
            <w:r>
              <w:rPr>
                <w:color w:val="auto"/>
              </w:rPr>
              <w:t>是否允许进口产品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auto"/>
              </w:rPr>
            </w:pPr>
            <w:r>
              <w:rPr>
                <w:color w:val="auto"/>
              </w:rPr>
              <w:t>1-1</w:t>
            </w:r>
          </w:p>
        </w:tc>
        <w:tc>
          <w:tcPr>
            <w:tcW w:w="1988"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eastAsiaTheme="minorEastAsia"/>
                <w:color w:val="auto"/>
                <w:lang w:eastAsia="zh-CN"/>
              </w:rPr>
            </w:pPr>
            <w:r>
              <w:rPr>
                <w:rFonts w:hint="eastAsia"/>
                <w:color w:val="auto"/>
                <w:lang w:eastAsia="zh-CN"/>
              </w:rPr>
              <w:t>广播、电视、电影设备</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eastAsiaTheme="minorEastAsia"/>
                <w:color w:val="auto"/>
                <w:lang w:eastAsia="zh-CN"/>
              </w:rPr>
            </w:pPr>
            <w:r>
              <w:rPr>
                <w:rFonts w:hint="eastAsia"/>
                <w:color w:val="auto"/>
                <w:lang w:eastAsia="zh-CN"/>
              </w:rPr>
              <w:t>弱电系统</w:t>
            </w:r>
          </w:p>
        </w:tc>
        <w:tc>
          <w:tcPr>
            <w:tcW w:w="10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eastAsiaTheme="minorEastAsia"/>
                <w:color w:val="auto"/>
                <w:lang w:eastAsia="zh-CN"/>
              </w:rPr>
            </w:pPr>
            <w:r>
              <w:rPr>
                <w:rFonts w:hint="eastAsia"/>
                <w:color w:val="auto"/>
                <w:lang w:val="en-US" w:eastAsia="zh-CN"/>
              </w:rPr>
              <w:t>1</w:t>
            </w:r>
          </w:p>
        </w:tc>
        <w:tc>
          <w:tcPr>
            <w:tcW w:w="13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auto"/>
              </w:rPr>
            </w:pPr>
            <w:r>
              <w:rPr>
                <w:color w:val="auto"/>
              </w:rPr>
              <w:t>详见第二章</w:t>
            </w:r>
          </w:p>
        </w:tc>
        <w:tc>
          <w:tcPr>
            <w:tcW w:w="1159"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eastAsiaTheme="minorEastAsia"/>
                <w:color w:val="auto"/>
                <w:lang w:eastAsia="zh-CN"/>
              </w:rPr>
            </w:pPr>
            <w:r>
              <w:rPr>
                <w:rFonts w:hint="eastAsia"/>
                <w:color w:val="auto"/>
                <w:lang w:eastAsia="zh-CN"/>
              </w:rPr>
              <w:t>421495.69</w:t>
            </w:r>
          </w:p>
        </w:tc>
        <w:tc>
          <w:tcPr>
            <w:tcW w:w="1151"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auto"/>
              </w:rPr>
            </w:pPr>
            <w:r>
              <w:rPr>
                <w:color w:val="auto"/>
              </w:rPr>
              <w:t>否</w:t>
            </w:r>
          </w:p>
        </w:tc>
      </w:tr>
    </w:tbl>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eastAsiaTheme="minorEastAsia"/>
          <w:color w:val="auto"/>
          <w:lang w:eastAsia="zh-CN"/>
        </w:rPr>
      </w:pPr>
      <w:r>
        <w:rPr>
          <w:color w:val="auto"/>
        </w:rPr>
        <w:t>本采购包不接受联合体响应</w:t>
      </w:r>
      <w:r>
        <w:rPr>
          <w:rFonts w:hint="eastAsia"/>
          <w:color w:val="auto"/>
          <w:lang w:eastAsia="zh-CN"/>
        </w:rPr>
        <w:t>。</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pPr>
      <w:r>
        <w:rPr>
          <w:color w:val="auto"/>
        </w:rPr>
        <w:t>合同履行期限：自</w:t>
      </w:r>
      <w:r>
        <w:t>合同签订之日起至合同所有权利义务履行完毕止。</w:t>
      </w:r>
    </w:p>
    <w:p>
      <w:pPr>
        <w:keepNext w:val="0"/>
        <w:keepLines w:val="0"/>
        <w:pageBreakBefore w:val="0"/>
        <w:widowControl w:val="0"/>
        <w:kinsoku/>
        <w:wordWrap/>
        <w:overflowPunct/>
        <w:topLinePunct w:val="0"/>
        <w:autoSpaceDE/>
        <w:autoSpaceDN/>
        <w:bidi w:val="0"/>
        <w:adjustRightInd/>
        <w:snapToGrid/>
        <w:spacing w:line="320" w:lineRule="exact"/>
        <w:textAlignment w:val="auto"/>
      </w:pPr>
      <w:r>
        <w:rPr>
          <w:b/>
          <w:sz w:val="28"/>
        </w:rPr>
        <w:t>二.申请人的资格要求</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pPr>
      <w:r>
        <w:t>1.供应商应具备《中华人民共和国政府采购法》第二十二条规定的条件，提供下列材料：</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pPr>
      <w: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pPr>
      <w:r>
        <w:t>2）有依法缴纳税收和社会保障资金的良好记录：</w:t>
      </w:r>
      <w:r>
        <w:rPr>
          <w:rFonts w:hint="eastAsia"/>
          <w:lang w:eastAsia="zh-CN"/>
        </w:rPr>
        <w:t>供应商承诺依法缴纳税收和社会保障资金（详见第六章 响应文件格式与要求 格式十）</w:t>
      </w:r>
      <w:r>
        <w:t>。</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pPr>
      <w:r>
        <w:t>3）具有良好的商业信誉和健全的财务会计制度：</w:t>
      </w:r>
      <w:r>
        <w:rPr>
          <w:rFonts w:hint="eastAsia"/>
          <w:lang w:eastAsia="zh-CN"/>
        </w:rPr>
        <w:t>供应商承诺具有良好的商业信誉和健全的财务会计制度（详见第六章 响应文件格式与要求 格式十）</w:t>
      </w:r>
      <w:r>
        <w:t>。</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pPr>
      <w:r>
        <w:t>4）履行合同所必需的设备和专业技术能力：按投标（响应）文件格式填报设备及专业技术能力情况。</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rPr>
          <w:rFonts w:hint="eastAsia"/>
          <w:lang w:eastAsia="zh-CN"/>
        </w:rPr>
      </w:pPr>
      <w:r>
        <w:t>5）参加采购活动前3年内，在经营活动中没有重大违法记录：</w:t>
      </w:r>
      <w:r>
        <w:rPr>
          <w:rFonts w:hint="eastAsia"/>
          <w:lang w:eastAsia="zh-CN"/>
        </w:rPr>
        <w:t>供应商承诺参加本项目政府采购活动前三年内，在经营活动中没有重大违法记录（详见第六章 响应文件格式与要求 格式十）。</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pPr>
      <w:r>
        <w:t>2.落实政府采购政策需满足的资格要求：</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rPr>
          <w:rFonts w:hint="eastAsia"/>
          <w:lang w:eastAsia="zh-CN"/>
        </w:rPr>
      </w:pPr>
      <w:r>
        <w:t>采购包1（</w:t>
      </w:r>
      <w:r>
        <w:rPr>
          <w:rFonts w:hint="eastAsia"/>
          <w:lang w:eastAsia="zh-CN"/>
        </w:rPr>
        <w:t>弱电系统</w:t>
      </w:r>
      <w:r>
        <w:t>）：</w:t>
      </w:r>
      <w:r>
        <w:rPr>
          <w:rFonts w:hint="eastAsia"/>
          <w:lang w:eastAsia="zh-CN"/>
        </w:rPr>
        <w:t>采购包整体不专门面向中小企业。</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pPr>
      <w:r>
        <w:t>3.本项目特定的资格要求：</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pPr>
      <w:r>
        <w:t>采购包1（</w:t>
      </w:r>
      <w:r>
        <w:rPr>
          <w:rFonts w:hint="eastAsia"/>
          <w:lang w:eastAsia="zh-CN"/>
        </w:rPr>
        <w:t>弱电系统</w:t>
      </w:r>
      <w:r>
        <w:t>）：</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pPr>
      <w: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pPr>
      <w: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pPr>
      <w:r>
        <w:t>3)本项目</w:t>
      </w:r>
      <w:r>
        <w:rPr>
          <w:rFonts w:hint="eastAsia"/>
          <w:lang w:eastAsia="zh-CN"/>
        </w:rPr>
        <w:t>不</w:t>
      </w:r>
      <w:r>
        <w:t>接受联合体响应。</w:t>
      </w:r>
    </w:p>
    <w:p>
      <w:pPr>
        <w:keepNext w:val="0"/>
        <w:keepLines w:val="0"/>
        <w:pageBreakBefore w:val="0"/>
        <w:widowControl w:val="0"/>
        <w:kinsoku/>
        <w:wordWrap/>
        <w:overflowPunct/>
        <w:topLinePunct w:val="0"/>
        <w:autoSpaceDE/>
        <w:autoSpaceDN/>
        <w:bidi w:val="0"/>
        <w:adjustRightInd/>
        <w:snapToGrid/>
        <w:spacing w:line="320" w:lineRule="exact"/>
        <w:textAlignment w:val="auto"/>
      </w:pPr>
      <w:r>
        <w:rPr>
          <w:b/>
          <w:sz w:val="28"/>
        </w:rPr>
        <w:t>三.获取询价通知书</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rPr>
          <w:rFonts w:hint="eastAsia" w:eastAsiaTheme="minorEastAsia"/>
          <w:lang w:eastAsia="zh-CN"/>
        </w:rPr>
      </w:pPr>
      <w:r>
        <w:t>时间</w:t>
      </w:r>
      <w:r>
        <w:rPr>
          <w:rFonts w:hint="eastAsia"/>
        </w:rPr>
        <w:t>：</w:t>
      </w:r>
      <w:r>
        <w:rPr>
          <w:rFonts w:hint="eastAsia"/>
          <w:lang w:eastAsia="zh-CN"/>
        </w:rPr>
        <w:t>202</w:t>
      </w:r>
      <w:r>
        <w:rPr>
          <w:rFonts w:hint="eastAsia"/>
          <w:lang w:val="en-US" w:eastAsia="zh-CN"/>
        </w:rPr>
        <w:t>3</w:t>
      </w:r>
      <w:r>
        <w:rPr>
          <w:rFonts w:hint="eastAsia"/>
          <w:lang w:eastAsia="zh-CN"/>
        </w:rPr>
        <w:t>年</w:t>
      </w:r>
      <w:r>
        <w:rPr>
          <w:rFonts w:hint="eastAsia"/>
          <w:lang w:val="en-US" w:eastAsia="zh-CN"/>
        </w:rPr>
        <w:t>6</w:t>
      </w:r>
      <w:r>
        <w:rPr>
          <w:rFonts w:hint="eastAsia"/>
          <w:lang w:eastAsia="zh-CN"/>
        </w:rPr>
        <w:t>月</w:t>
      </w:r>
      <w:r>
        <w:rPr>
          <w:rFonts w:hint="eastAsia"/>
          <w:lang w:val="en-US" w:eastAsia="zh-CN"/>
        </w:rPr>
        <w:t>2</w:t>
      </w:r>
      <w:r>
        <w:rPr>
          <w:rFonts w:hint="eastAsia"/>
          <w:lang w:eastAsia="zh-CN"/>
        </w:rPr>
        <w:t>日至202</w:t>
      </w:r>
      <w:r>
        <w:rPr>
          <w:rFonts w:hint="eastAsia"/>
          <w:lang w:val="en-US" w:eastAsia="zh-CN"/>
        </w:rPr>
        <w:t>3</w:t>
      </w:r>
      <w:r>
        <w:rPr>
          <w:rFonts w:hint="eastAsia"/>
          <w:lang w:eastAsia="zh-CN"/>
        </w:rPr>
        <w:t>年</w:t>
      </w:r>
      <w:r>
        <w:rPr>
          <w:rFonts w:hint="eastAsia"/>
          <w:lang w:val="en-US" w:eastAsia="zh-CN"/>
        </w:rPr>
        <w:t>6</w:t>
      </w:r>
      <w:r>
        <w:rPr>
          <w:rFonts w:hint="eastAsia"/>
          <w:lang w:eastAsia="zh-CN"/>
        </w:rPr>
        <w:t>月</w:t>
      </w:r>
      <w:r>
        <w:rPr>
          <w:rFonts w:hint="eastAsia"/>
          <w:lang w:val="en-US" w:eastAsia="zh-CN"/>
        </w:rPr>
        <w:t>9</w:t>
      </w:r>
      <w:r>
        <w:rPr>
          <w:rFonts w:hint="eastAsia"/>
          <w:lang w:eastAsia="zh-CN"/>
        </w:rPr>
        <w:t>日</w:t>
      </w:r>
      <w:r>
        <w:rPr>
          <w:rFonts w:hint="eastAsia"/>
        </w:rPr>
        <w:t>期间（办公时间内，法定节假日除外）</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rPr>
          <w:rFonts w:hint="eastAsia" w:eastAsiaTheme="minorEastAsia"/>
          <w:lang w:eastAsia="zh-CN"/>
        </w:rPr>
      </w:pPr>
      <w:r>
        <w:t>地点：</w:t>
      </w:r>
      <w:r>
        <w:rPr>
          <w:rFonts w:hint="eastAsia"/>
        </w:rPr>
        <w:t>广东恒胜建设监理有限公司（详细地址：汕头市澄海区国道324线西侧协和大厦北梯二楼201号）</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pPr>
      <w:r>
        <w:t>获取方式：</w:t>
      </w:r>
      <w:r>
        <w:rPr>
          <w:rFonts w:hint="eastAsia"/>
          <w:lang w:eastAsia="zh-CN"/>
        </w:rPr>
        <w:t>现场获取</w:t>
      </w:r>
      <w:r>
        <w:t>（未按上述方式获取</w:t>
      </w:r>
      <w:r>
        <w:rPr>
          <w:rFonts w:hint="eastAsia"/>
          <w:lang w:eastAsia="zh-CN"/>
        </w:rPr>
        <w:t>询价通知书</w:t>
      </w:r>
      <w:r>
        <w:t>的供应商，其响应资格将被视为无效）。</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rPr>
          <w:rFonts w:hint="eastAsia"/>
          <w:lang w:eastAsia="zh-CN"/>
        </w:rPr>
      </w:pPr>
      <w:r>
        <w:t>售价</w:t>
      </w:r>
      <w:r>
        <w:rPr>
          <w:rFonts w:hint="eastAsia"/>
          <w:lang w:eastAsia="zh-CN"/>
        </w:rPr>
        <w:t>询价通知书</w:t>
      </w:r>
      <w:r>
        <w:rPr>
          <w:rFonts w:hint="eastAsia"/>
        </w:rPr>
        <w:t>每套售价300元，售后不退</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rPr>
          <w:rFonts w:hint="eastAsia"/>
        </w:rPr>
      </w:pPr>
      <w:r>
        <w:rPr>
          <w:rFonts w:hint="eastAsia"/>
        </w:rPr>
        <w:t>购买</w:t>
      </w:r>
      <w:r>
        <w:rPr>
          <w:rFonts w:hint="eastAsia"/>
          <w:lang w:eastAsia="zh-CN"/>
        </w:rPr>
        <w:t>询价通知书</w:t>
      </w:r>
      <w:r>
        <w:rPr>
          <w:rFonts w:hint="eastAsia"/>
        </w:rPr>
        <w:t>须提供下列资料：</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rPr>
          <w:rFonts w:hint="eastAsia"/>
          <w:lang w:eastAsia="zh-CN"/>
        </w:rPr>
      </w:pPr>
      <w:r>
        <w:rPr>
          <w:rFonts w:hint="eastAsia"/>
          <w:lang w:val="en-US" w:eastAsia="zh-CN"/>
        </w:rPr>
        <w:t>1</w:t>
      </w:r>
      <w:r>
        <w:rPr>
          <w:rFonts w:hint="eastAsia"/>
        </w:rPr>
        <w:t>.法定代表人证明书及身份证</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rPr>
          <w:rFonts w:hint="eastAsia"/>
          <w:lang w:eastAsia="zh-CN"/>
        </w:rPr>
      </w:pPr>
      <w:r>
        <w:rPr>
          <w:rFonts w:hint="eastAsia"/>
          <w:lang w:val="en-US" w:eastAsia="zh-CN"/>
        </w:rPr>
        <w:t>2.</w:t>
      </w:r>
      <w:r>
        <w:rPr>
          <w:rFonts w:hint="eastAsia"/>
        </w:rPr>
        <w:t>法定代表人授权委托书及被委托人身份证（若有委托须提供）</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rPr>
          <w:rFonts w:hint="eastAsia"/>
        </w:rPr>
      </w:pPr>
      <w:r>
        <w:rPr>
          <w:rFonts w:hint="eastAsia"/>
          <w:lang w:val="en-US" w:eastAsia="zh-CN"/>
        </w:rPr>
        <w:t>3.</w:t>
      </w:r>
      <w:r>
        <w:rPr>
          <w:rFonts w:hint="eastAsia"/>
        </w:rPr>
        <w:t>上述资料一式</w:t>
      </w:r>
      <w:r>
        <w:rPr>
          <w:rFonts w:hint="eastAsia"/>
          <w:lang w:eastAsia="zh-CN"/>
        </w:rPr>
        <w:t>一</w:t>
      </w:r>
      <w:r>
        <w:rPr>
          <w:rFonts w:hint="eastAsia"/>
        </w:rPr>
        <w:t>份，</w:t>
      </w:r>
      <w:r>
        <w:rPr>
          <w:rFonts w:hint="eastAsia"/>
          <w:lang w:eastAsia="zh-CN"/>
        </w:rPr>
        <w:t>采用</w:t>
      </w:r>
      <w:r>
        <w:rPr>
          <w:rFonts w:hint="eastAsia"/>
          <w:lang w:val="en-US" w:eastAsia="zh-CN"/>
        </w:rPr>
        <w:t>A4纸规格，</w:t>
      </w:r>
      <w:r>
        <w:rPr>
          <w:rFonts w:hint="eastAsia"/>
        </w:rPr>
        <w:t>复印件加盖单位公章</w:t>
      </w:r>
      <w:r>
        <w:rPr>
          <w:rFonts w:hint="eastAsia"/>
          <w:lang w:eastAsia="zh-CN"/>
        </w:rPr>
        <w:t>，</w:t>
      </w:r>
      <w:r>
        <w:rPr>
          <w:rFonts w:hint="eastAsia"/>
        </w:rPr>
        <w:t>已办理报名并成功购买</w:t>
      </w:r>
      <w:r>
        <w:rPr>
          <w:rFonts w:hint="eastAsia"/>
          <w:lang w:eastAsia="zh-CN"/>
        </w:rPr>
        <w:t>询价通知书</w:t>
      </w:r>
      <w:r>
        <w:rPr>
          <w:rFonts w:hint="eastAsia"/>
        </w:rPr>
        <w:t>的</w:t>
      </w:r>
      <w:r>
        <w:rPr>
          <w:rFonts w:hint="eastAsia"/>
          <w:lang w:eastAsia="zh-CN"/>
        </w:rPr>
        <w:t>供应商</w:t>
      </w:r>
      <w:r>
        <w:rPr>
          <w:rFonts w:hint="eastAsia"/>
        </w:rPr>
        <w:t>参加</w:t>
      </w:r>
      <w:r>
        <w:rPr>
          <w:rFonts w:hint="eastAsia"/>
          <w:lang w:eastAsia="zh-CN"/>
        </w:rPr>
        <w:t>询价</w:t>
      </w:r>
      <w:r>
        <w:rPr>
          <w:rFonts w:hint="eastAsia"/>
        </w:rPr>
        <w:t>的，不代表通过资格性审查或符合性审查。</w:t>
      </w:r>
    </w:p>
    <w:p>
      <w:pPr>
        <w:keepNext w:val="0"/>
        <w:keepLines w:val="0"/>
        <w:pageBreakBefore w:val="0"/>
        <w:widowControl w:val="0"/>
        <w:kinsoku/>
        <w:wordWrap/>
        <w:overflowPunct/>
        <w:topLinePunct w:val="0"/>
        <w:autoSpaceDE/>
        <w:autoSpaceDN/>
        <w:bidi w:val="0"/>
        <w:adjustRightInd/>
        <w:snapToGrid/>
        <w:spacing w:line="320" w:lineRule="exact"/>
        <w:textAlignment w:val="auto"/>
      </w:pPr>
      <w:r>
        <w:rPr>
          <w:b/>
          <w:sz w:val="28"/>
        </w:rPr>
        <w:t>四.提交响应文件截止时间、开启时间和地点：</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rPr>
          <w:rFonts w:hint="eastAsia"/>
          <w:lang w:val="en-US" w:eastAsia="zh-CN"/>
        </w:rPr>
      </w:pPr>
      <w:r>
        <w:t>提交响应文件截止时间和开启时间：</w:t>
      </w:r>
      <w:r>
        <w:rPr>
          <w:rFonts w:hint="eastAsia"/>
          <w:lang w:eastAsia="zh-CN"/>
        </w:rPr>
        <w:t>202</w:t>
      </w:r>
      <w:r>
        <w:rPr>
          <w:rFonts w:hint="eastAsia"/>
          <w:lang w:val="en-US" w:eastAsia="zh-CN"/>
        </w:rPr>
        <w:t>3</w:t>
      </w:r>
      <w:r>
        <w:rPr>
          <w:rFonts w:hint="eastAsia"/>
        </w:rPr>
        <w:t>年</w:t>
      </w:r>
      <w:r>
        <w:rPr>
          <w:rFonts w:hint="eastAsia"/>
          <w:lang w:val="en-US" w:eastAsia="zh-CN"/>
        </w:rPr>
        <w:t>6</w:t>
      </w:r>
      <w:r>
        <w:rPr>
          <w:rFonts w:hint="eastAsia"/>
        </w:rPr>
        <w:t>月</w:t>
      </w:r>
      <w:r>
        <w:rPr>
          <w:rFonts w:hint="eastAsia"/>
          <w:lang w:val="en-US" w:eastAsia="zh-CN"/>
        </w:rPr>
        <w:t>13</w:t>
      </w:r>
      <w:r>
        <w:rPr>
          <w:rFonts w:hint="eastAsia"/>
        </w:rPr>
        <w:t>日</w:t>
      </w:r>
      <w:r>
        <w:rPr>
          <w:rFonts w:hint="eastAsia"/>
          <w:lang w:eastAsia="zh-CN"/>
        </w:rPr>
        <w:t>上</w:t>
      </w:r>
      <w:r>
        <w:rPr>
          <w:rFonts w:hint="eastAsia"/>
        </w:rPr>
        <w:t>午</w:t>
      </w:r>
      <w:r>
        <w:rPr>
          <w:rFonts w:hint="eastAsia"/>
          <w:lang w:val="en-US" w:eastAsia="zh-CN"/>
        </w:rPr>
        <w:t>10</w:t>
      </w:r>
      <w:r>
        <w:rPr>
          <w:rFonts w:hint="eastAsia"/>
        </w:rPr>
        <w:t>：</w:t>
      </w:r>
      <w:r>
        <w:rPr>
          <w:rFonts w:hint="eastAsia"/>
          <w:lang w:val="en-US" w:eastAsia="zh-CN"/>
        </w:rPr>
        <w:t>00</w:t>
      </w:r>
      <w:r>
        <w:rPr>
          <w:rFonts w:hint="eastAsia"/>
        </w:rPr>
        <w:t>（</w:t>
      </w:r>
      <w:r>
        <w:rPr>
          <w:rFonts w:hint="eastAsia"/>
          <w:lang w:val="en-US" w:eastAsia="zh-CN"/>
        </w:rPr>
        <w:t>9</w:t>
      </w:r>
      <w:r>
        <w:rPr>
          <w:rFonts w:hint="eastAsia"/>
        </w:rPr>
        <w:t>:</w:t>
      </w:r>
      <w:r>
        <w:rPr>
          <w:rFonts w:hint="eastAsia"/>
          <w:lang w:val="en-US" w:eastAsia="zh-CN"/>
        </w:rPr>
        <w:t>30</w:t>
      </w:r>
      <w:r>
        <w:rPr>
          <w:rFonts w:hint="eastAsia"/>
        </w:rPr>
        <w:t>开始接收</w:t>
      </w:r>
      <w:r>
        <w:rPr>
          <w:rFonts w:hint="eastAsia"/>
          <w:lang w:eastAsia="zh-CN"/>
        </w:rPr>
        <w:t>响应</w:t>
      </w:r>
      <w:r>
        <w:rPr>
          <w:rFonts w:hint="eastAsia"/>
        </w:rPr>
        <w:t>文件）</w:t>
      </w:r>
      <w:r>
        <w:t>（自响应文件开始发出之日起至响应供应商提交响应文件截止之日止，不得少于3日）</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pPr>
      <w:r>
        <w:t>地点：</w:t>
      </w:r>
      <w:r>
        <w:rPr>
          <w:rFonts w:hint="eastAsia"/>
        </w:rPr>
        <w:t>广东恒胜建设监理有限公司开标室</w:t>
      </w:r>
    </w:p>
    <w:p>
      <w:pPr>
        <w:keepNext w:val="0"/>
        <w:keepLines w:val="0"/>
        <w:pageBreakBefore w:val="0"/>
        <w:widowControl w:val="0"/>
        <w:kinsoku/>
        <w:wordWrap/>
        <w:overflowPunct/>
        <w:topLinePunct w:val="0"/>
        <w:autoSpaceDE/>
        <w:autoSpaceDN/>
        <w:bidi w:val="0"/>
        <w:adjustRightInd/>
        <w:snapToGrid/>
        <w:spacing w:line="320" w:lineRule="exact"/>
        <w:textAlignment w:val="auto"/>
      </w:pPr>
      <w:r>
        <w:rPr>
          <w:b/>
          <w:sz w:val="28"/>
        </w:rPr>
        <w:t>五.公告期限、发布公告的媒介：</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pPr>
      <w:r>
        <w:t>1、公告期限：（自本公告发布之日起不得少于3个工作日。）</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rPr>
          <w:rFonts w:hint="eastAsia"/>
          <w:lang w:eastAsia="zh-CN"/>
        </w:rPr>
      </w:pPr>
      <w:r>
        <w:t>2、发布公告的媒介：</w:t>
      </w:r>
      <w:r>
        <w:rPr>
          <w:rFonts w:hint="eastAsia"/>
          <w:lang w:eastAsia="zh-CN"/>
        </w:rPr>
        <w:t>广东恒胜建设监理有限公司</w:t>
      </w:r>
      <w:r>
        <w:t>网（</w:t>
      </w:r>
      <w:r>
        <w:rPr>
          <w:rFonts w:hint="eastAsia"/>
        </w:rPr>
        <w:t>http://www.gdhsjl.cn/</w:t>
      </w:r>
      <w:r>
        <w:t>）</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20" w:lineRule="exact"/>
        <w:textAlignment w:val="auto"/>
      </w:pPr>
      <w:r>
        <w:rPr>
          <w:b/>
          <w:sz w:val="28"/>
        </w:rPr>
        <w:t>六.本项目联系方式：</w:t>
      </w:r>
    </w:p>
    <w:p>
      <w:pPr>
        <w:keepNext w:val="0"/>
        <w:keepLines w:val="0"/>
        <w:pageBreakBefore w:val="0"/>
        <w:widowControl w:val="0"/>
        <w:kinsoku/>
        <w:wordWrap/>
        <w:overflowPunct/>
        <w:topLinePunct w:val="0"/>
        <w:autoSpaceDE/>
        <w:autoSpaceDN/>
        <w:bidi w:val="0"/>
        <w:adjustRightInd/>
        <w:snapToGrid/>
        <w:spacing w:line="320" w:lineRule="exact"/>
        <w:textAlignment w:val="auto"/>
      </w:pPr>
      <w:r>
        <w:rPr>
          <w:b/>
          <w:sz w:val="24"/>
        </w:rPr>
        <w:t>1.采购人信息</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rPr>
          <w:rFonts w:hint="eastAsia" w:eastAsiaTheme="minorEastAsia"/>
          <w:lang w:eastAsia="zh-CN"/>
        </w:rPr>
      </w:pPr>
      <w:r>
        <w:t>名称：</w:t>
      </w:r>
      <w:r>
        <w:rPr>
          <w:rFonts w:hint="eastAsia"/>
          <w:lang w:eastAsia="zh-CN"/>
        </w:rPr>
        <w:t>汕头市澄海广益中心幼儿园</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pPr>
      <w:r>
        <w:t>地址：汕头市澄海区广益街道龙田华东路西侧、田新路南侧</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rPr>
          <w:rFonts w:hint="default" w:eastAsiaTheme="minorEastAsia"/>
          <w:color w:val="auto"/>
          <w:lang w:val="en-US" w:eastAsia="zh-CN"/>
        </w:rPr>
      </w:pPr>
      <w:r>
        <w:rPr>
          <w:color w:val="auto"/>
        </w:rPr>
        <w:t>联系方式：</w:t>
      </w:r>
      <w:r>
        <w:rPr>
          <w:rFonts w:hint="eastAsia"/>
          <w:color w:val="auto"/>
          <w:lang w:val="en-US" w:eastAsia="zh-CN"/>
        </w:rPr>
        <w:t>0754-85890678</w:t>
      </w:r>
    </w:p>
    <w:p>
      <w:pPr>
        <w:keepNext w:val="0"/>
        <w:keepLines w:val="0"/>
        <w:pageBreakBefore w:val="0"/>
        <w:widowControl w:val="0"/>
        <w:kinsoku/>
        <w:wordWrap/>
        <w:overflowPunct/>
        <w:topLinePunct w:val="0"/>
        <w:autoSpaceDE/>
        <w:autoSpaceDN/>
        <w:bidi w:val="0"/>
        <w:adjustRightInd/>
        <w:snapToGrid/>
        <w:spacing w:line="320" w:lineRule="exact"/>
        <w:textAlignment w:val="auto"/>
      </w:pPr>
      <w:r>
        <w:rPr>
          <w:b/>
          <w:sz w:val="24"/>
        </w:rPr>
        <w:t>2.采购代理机构信息</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rPr>
          <w:rFonts w:hint="eastAsia" w:eastAsiaTheme="minorEastAsia"/>
          <w:lang w:eastAsia="zh-CN"/>
        </w:rPr>
      </w:pPr>
      <w:r>
        <w:t>名称：</w:t>
      </w:r>
      <w:r>
        <w:rPr>
          <w:rFonts w:hint="eastAsia"/>
          <w:lang w:eastAsia="zh-CN"/>
        </w:rPr>
        <w:t>广东恒胜建设监理有限公司</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rPr>
          <w:rFonts w:hint="eastAsia" w:eastAsiaTheme="minorEastAsia"/>
          <w:lang w:eastAsia="zh-CN"/>
        </w:rPr>
      </w:pPr>
      <w:r>
        <w:t>地址：</w:t>
      </w:r>
      <w:r>
        <w:rPr>
          <w:rFonts w:hint="eastAsia"/>
          <w:lang w:eastAsia="zh-CN"/>
        </w:rPr>
        <w:t>汕头市澄海区国道324线西侧协和大厦北梯二楼201号</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rPr>
          <w:rFonts w:hint="eastAsia" w:eastAsiaTheme="minorEastAsia"/>
          <w:lang w:eastAsia="zh-CN"/>
        </w:rPr>
      </w:pPr>
      <w:r>
        <w:t>联系方式：</w:t>
      </w:r>
      <w:r>
        <w:rPr>
          <w:rFonts w:hint="eastAsia"/>
          <w:lang w:eastAsia="zh-CN"/>
        </w:rPr>
        <w:t>0754-85861273</w:t>
      </w:r>
    </w:p>
    <w:p>
      <w:pPr>
        <w:keepNext w:val="0"/>
        <w:keepLines w:val="0"/>
        <w:pageBreakBefore w:val="0"/>
        <w:widowControl w:val="0"/>
        <w:kinsoku/>
        <w:wordWrap/>
        <w:overflowPunct/>
        <w:topLinePunct w:val="0"/>
        <w:autoSpaceDE/>
        <w:autoSpaceDN/>
        <w:bidi w:val="0"/>
        <w:adjustRightInd/>
        <w:snapToGrid/>
        <w:spacing w:line="320" w:lineRule="exact"/>
        <w:textAlignment w:val="auto"/>
      </w:pPr>
      <w:r>
        <w:rPr>
          <w:b/>
          <w:sz w:val="24"/>
        </w:rPr>
        <w:t>3.项目联系方式</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rPr>
          <w:rFonts w:hint="eastAsia" w:eastAsiaTheme="minorEastAsia"/>
          <w:lang w:eastAsia="zh-CN"/>
        </w:rPr>
      </w:pPr>
      <w:r>
        <w:t>项目联系人：</w:t>
      </w:r>
      <w:r>
        <w:rPr>
          <w:rFonts w:hint="eastAsia"/>
          <w:lang w:eastAsia="zh-CN"/>
        </w:rPr>
        <w:t>吴小姐</w:t>
      </w:r>
    </w:p>
    <w:p>
      <w:pPr>
        <w:keepNext w:val="0"/>
        <w:keepLines w:val="0"/>
        <w:pageBreakBefore w:val="0"/>
        <w:widowControl w:val="0"/>
        <w:kinsoku/>
        <w:wordWrap/>
        <w:overflowPunct/>
        <w:topLinePunct w:val="0"/>
        <w:autoSpaceDE/>
        <w:autoSpaceDN/>
        <w:bidi w:val="0"/>
        <w:adjustRightInd/>
        <w:snapToGrid/>
        <w:spacing w:line="320" w:lineRule="exact"/>
        <w:ind w:firstLine="480"/>
        <w:textAlignment w:val="auto"/>
        <w:rPr>
          <w:rFonts w:hint="eastAsia" w:eastAsiaTheme="minorEastAsia"/>
          <w:lang w:eastAsia="zh-CN"/>
        </w:rPr>
      </w:pPr>
      <w:r>
        <w:t>电话：</w:t>
      </w:r>
      <w:r>
        <w:rPr>
          <w:rFonts w:hint="eastAsia"/>
          <w:lang w:eastAsia="zh-CN"/>
        </w:rPr>
        <w:t>0754-85861273</w:t>
      </w:r>
    </w:p>
    <w:p>
      <w:pPr>
        <w:keepNext w:val="0"/>
        <w:keepLines w:val="0"/>
        <w:pageBreakBefore w:val="0"/>
        <w:widowControl w:val="0"/>
        <w:kinsoku/>
        <w:wordWrap/>
        <w:overflowPunct/>
        <w:topLinePunct w:val="0"/>
        <w:autoSpaceDE/>
        <w:autoSpaceDN/>
        <w:bidi w:val="0"/>
        <w:adjustRightInd/>
        <w:snapToGrid/>
        <w:spacing w:line="320" w:lineRule="exact"/>
        <w:ind w:firstLine="480"/>
        <w:jc w:val="right"/>
        <w:textAlignment w:val="auto"/>
      </w:pPr>
    </w:p>
    <w:p>
      <w:pPr>
        <w:keepNext w:val="0"/>
        <w:keepLines w:val="0"/>
        <w:pageBreakBefore w:val="0"/>
        <w:widowControl w:val="0"/>
        <w:kinsoku/>
        <w:wordWrap/>
        <w:overflowPunct/>
        <w:topLinePunct w:val="0"/>
        <w:autoSpaceDE/>
        <w:autoSpaceDN/>
        <w:bidi w:val="0"/>
        <w:adjustRightInd/>
        <w:snapToGrid/>
        <w:spacing w:line="320" w:lineRule="exact"/>
        <w:ind w:firstLine="480"/>
        <w:jc w:val="right"/>
        <w:textAlignment w:val="auto"/>
        <w:rPr>
          <w:rFonts w:hint="eastAsia"/>
          <w:lang w:eastAsia="zh-CN"/>
        </w:rPr>
      </w:pPr>
      <w:r>
        <w:t>采购代理机构：</w:t>
      </w:r>
      <w:r>
        <w:rPr>
          <w:rFonts w:hint="eastAsia"/>
          <w:lang w:eastAsia="zh-CN"/>
        </w:rPr>
        <w:t>广东恒胜建设监理有限公司</w:t>
      </w:r>
    </w:p>
    <w:p>
      <w:pPr>
        <w:keepNext w:val="0"/>
        <w:keepLines w:val="0"/>
        <w:pageBreakBefore w:val="0"/>
        <w:widowControl w:val="0"/>
        <w:kinsoku/>
        <w:wordWrap/>
        <w:overflowPunct/>
        <w:topLinePunct w:val="0"/>
        <w:autoSpaceDE/>
        <w:autoSpaceDN/>
        <w:bidi w:val="0"/>
        <w:adjustRightInd/>
        <w:snapToGrid/>
        <w:spacing w:line="320" w:lineRule="exact"/>
        <w:ind w:firstLine="480"/>
        <w:jc w:val="right"/>
        <w:textAlignment w:val="auto"/>
        <w:rPr>
          <w:rFonts w:hint="eastAsia"/>
          <w:lang w:val="en-US" w:eastAsia="zh-CN"/>
        </w:rPr>
      </w:pPr>
      <w:r>
        <w:rPr>
          <w:rFonts w:hint="eastAsia"/>
          <w:lang w:val="en-US" w:eastAsia="zh-CN"/>
        </w:rPr>
        <w:t>日期：2023年6月2日</w:t>
      </w:r>
    </w:p>
    <w:p>
      <w:pPr>
        <w:pStyle w:val="2"/>
        <w:numPr>
          <w:numId w:val="0"/>
        </w:numPr>
        <w:ind w:leftChars="0"/>
        <w:rPr>
          <w:rFonts w:hint="eastAsia"/>
          <w:lang w:eastAsia="zh-CN"/>
        </w:rPr>
      </w:pPr>
    </w:p>
    <w:p>
      <w:pPr>
        <w:rPr>
          <w:b/>
          <w:sz w:val="36"/>
        </w:rPr>
      </w:pPr>
      <w:r>
        <w:rPr>
          <w:b/>
          <w:sz w:val="36"/>
        </w:rPr>
        <w:br w:type="page"/>
      </w:r>
    </w:p>
    <w:p>
      <w:pPr>
        <w:jc w:val="center"/>
      </w:pPr>
      <w:r>
        <w:rPr>
          <w:b/>
          <w:sz w:val="36"/>
        </w:rPr>
        <w:t>第二章 采购需求</w:t>
      </w:r>
    </w:p>
    <w:p>
      <w:r>
        <w:rPr>
          <w:b/>
          <w:sz w:val="28"/>
        </w:rPr>
        <w:t>一、项目概况：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217"/>
        <w:gridCol w:w="1217"/>
        <w:gridCol w:w="1217"/>
        <w:gridCol w:w="1218"/>
        <w:gridCol w:w="1218"/>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noWrap w:val="0"/>
            <w:vAlign w:val="center"/>
          </w:tcPr>
          <w:p>
            <w:pPr>
              <w:jc w:val="center"/>
              <w:rPr>
                <w:rFonts w:hint="eastAsia"/>
                <w:b/>
                <w:sz w:val="21"/>
                <w:lang w:eastAsia="zh-CN"/>
              </w:rPr>
            </w:pPr>
            <w:r>
              <w:rPr>
                <w:rFonts w:hint="eastAsia"/>
                <w:b/>
                <w:sz w:val="21"/>
                <w:lang w:eastAsia="zh-CN"/>
              </w:rPr>
              <w:t>包组</w:t>
            </w:r>
          </w:p>
        </w:tc>
        <w:tc>
          <w:tcPr>
            <w:tcW w:w="1217" w:type="dxa"/>
            <w:noWrap w:val="0"/>
            <w:vAlign w:val="center"/>
          </w:tcPr>
          <w:p>
            <w:pPr>
              <w:jc w:val="center"/>
              <w:rPr>
                <w:rFonts w:hint="eastAsia"/>
                <w:b/>
                <w:sz w:val="21"/>
                <w:lang w:eastAsia="zh-CN"/>
              </w:rPr>
            </w:pPr>
            <w:r>
              <w:rPr>
                <w:rFonts w:hint="eastAsia"/>
                <w:b/>
                <w:sz w:val="21"/>
                <w:lang w:eastAsia="zh-CN"/>
              </w:rPr>
              <w:t>采购内容</w:t>
            </w:r>
          </w:p>
        </w:tc>
        <w:tc>
          <w:tcPr>
            <w:tcW w:w="1217" w:type="dxa"/>
            <w:noWrap w:val="0"/>
            <w:vAlign w:val="center"/>
          </w:tcPr>
          <w:p>
            <w:pPr>
              <w:jc w:val="center"/>
              <w:rPr>
                <w:rFonts w:hint="eastAsia"/>
                <w:b/>
                <w:sz w:val="21"/>
                <w:lang w:eastAsia="zh-CN"/>
              </w:rPr>
            </w:pPr>
            <w:r>
              <w:rPr>
                <w:rFonts w:hint="eastAsia"/>
                <w:b/>
                <w:sz w:val="21"/>
                <w:lang w:eastAsia="zh-CN"/>
              </w:rPr>
              <w:t>技术规格要求</w:t>
            </w:r>
          </w:p>
        </w:tc>
        <w:tc>
          <w:tcPr>
            <w:tcW w:w="1217" w:type="dxa"/>
            <w:noWrap w:val="0"/>
            <w:vAlign w:val="center"/>
          </w:tcPr>
          <w:p>
            <w:pPr>
              <w:jc w:val="center"/>
              <w:rPr>
                <w:rFonts w:hint="eastAsia"/>
                <w:b/>
                <w:sz w:val="21"/>
                <w:lang w:eastAsia="zh-CN"/>
              </w:rPr>
            </w:pPr>
            <w:r>
              <w:rPr>
                <w:rFonts w:hint="eastAsia"/>
                <w:b/>
                <w:sz w:val="21"/>
                <w:lang w:eastAsia="zh-CN"/>
              </w:rPr>
              <w:t>数量</w:t>
            </w:r>
          </w:p>
        </w:tc>
        <w:tc>
          <w:tcPr>
            <w:tcW w:w="1218" w:type="dxa"/>
            <w:noWrap w:val="0"/>
            <w:vAlign w:val="center"/>
          </w:tcPr>
          <w:p>
            <w:pPr>
              <w:jc w:val="center"/>
              <w:rPr>
                <w:rFonts w:hint="eastAsia"/>
                <w:b/>
                <w:sz w:val="21"/>
                <w:lang w:eastAsia="zh-CN"/>
              </w:rPr>
            </w:pPr>
            <w:r>
              <w:rPr>
                <w:rFonts w:hint="eastAsia"/>
                <w:b/>
                <w:sz w:val="21"/>
                <w:lang w:eastAsia="zh-CN"/>
              </w:rPr>
              <w:t>交付期</w:t>
            </w:r>
          </w:p>
        </w:tc>
        <w:tc>
          <w:tcPr>
            <w:tcW w:w="1218" w:type="dxa"/>
            <w:noWrap w:val="0"/>
            <w:vAlign w:val="center"/>
          </w:tcPr>
          <w:p>
            <w:pPr>
              <w:jc w:val="center"/>
              <w:rPr>
                <w:rFonts w:hint="eastAsia"/>
                <w:b/>
                <w:sz w:val="21"/>
                <w:lang w:eastAsia="zh-CN"/>
              </w:rPr>
            </w:pPr>
            <w:r>
              <w:rPr>
                <w:rFonts w:hint="eastAsia"/>
                <w:b/>
                <w:sz w:val="21"/>
                <w:lang w:eastAsia="zh-CN"/>
              </w:rPr>
              <w:t>质保期</w:t>
            </w:r>
          </w:p>
        </w:tc>
        <w:tc>
          <w:tcPr>
            <w:tcW w:w="1218" w:type="dxa"/>
            <w:noWrap w:val="0"/>
            <w:vAlign w:val="center"/>
          </w:tcPr>
          <w:p>
            <w:pPr>
              <w:jc w:val="center"/>
              <w:rPr>
                <w:rFonts w:hint="eastAsia"/>
                <w:b/>
                <w:sz w:val="21"/>
                <w:lang w:eastAsia="zh-CN"/>
              </w:rPr>
            </w:pPr>
            <w:r>
              <w:rPr>
                <w:rFonts w:hint="eastAsia"/>
                <w:b/>
                <w:sz w:val="21"/>
                <w:lang w:eastAsia="zh-CN"/>
              </w:rPr>
              <w:t>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noWrap w:val="0"/>
            <w:vAlign w:val="center"/>
          </w:tcPr>
          <w:p>
            <w:pPr>
              <w:pStyle w:val="4"/>
              <w:jc w:val="center"/>
              <w:rPr>
                <w:rFonts w:hint="default"/>
                <w:lang w:val="en-US" w:eastAsia="zh-CN"/>
              </w:rPr>
            </w:pPr>
            <w:r>
              <w:rPr>
                <w:rFonts w:hint="eastAsia"/>
                <w:lang w:eastAsia="zh-CN"/>
              </w:rPr>
              <w:t>包组</w:t>
            </w:r>
            <w:r>
              <w:rPr>
                <w:rFonts w:hint="eastAsia"/>
                <w:lang w:val="en-US" w:eastAsia="zh-CN"/>
              </w:rPr>
              <w:t>1</w:t>
            </w:r>
          </w:p>
        </w:tc>
        <w:tc>
          <w:tcPr>
            <w:tcW w:w="1217" w:type="dxa"/>
            <w:noWrap w:val="0"/>
            <w:vAlign w:val="center"/>
          </w:tcPr>
          <w:p>
            <w:pPr>
              <w:pStyle w:val="4"/>
              <w:jc w:val="center"/>
              <w:rPr>
                <w:rFonts w:hint="eastAsia"/>
                <w:lang w:eastAsia="zh-CN"/>
              </w:rPr>
            </w:pPr>
            <w:r>
              <w:rPr>
                <w:rFonts w:hint="eastAsia"/>
                <w:lang w:eastAsia="zh-CN"/>
              </w:rPr>
              <w:t>弱电系统</w:t>
            </w:r>
          </w:p>
        </w:tc>
        <w:tc>
          <w:tcPr>
            <w:tcW w:w="1217" w:type="dxa"/>
            <w:noWrap w:val="0"/>
            <w:vAlign w:val="center"/>
          </w:tcPr>
          <w:p>
            <w:pPr>
              <w:pStyle w:val="4"/>
              <w:jc w:val="center"/>
              <w:rPr>
                <w:rFonts w:hint="eastAsia"/>
                <w:lang w:eastAsia="zh-CN"/>
              </w:rPr>
            </w:pPr>
            <w:r>
              <w:rPr>
                <w:rFonts w:hint="eastAsia"/>
                <w:lang w:eastAsia="zh-CN"/>
              </w:rPr>
              <w:t>见附表一：弱电系统</w:t>
            </w:r>
          </w:p>
        </w:tc>
        <w:tc>
          <w:tcPr>
            <w:tcW w:w="1217" w:type="dxa"/>
            <w:noWrap w:val="0"/>
            <w:vAlign w:val="center"/>
          </w:tcPr>
          <w:p>
            <w:pPr>
              <w:pStyle w:val="4"/>
              <w:jc w:val="center"/>
              <w:rPr>
                <w:rFonts w:hint="default"/>
                <w:lang w:val="en-US" w:eastAsia="zh-CN"/>
              </w:rPr>
            </w:pPr>
            <w:r>
              <w:rPr>
                <w:rFonts w:hint="eastAsia"/>
                <w:lang w:val="en-US" w:eastAsia="zh-CN"/>
              </w:rPr>
              <w:t>1批</w:t>
            </w:r>
          </w:p>
        </w:tc>
        <w:tc>
          <w:tcPr>
            <w:tcW w:w="1218" w:type="dxa"/>
            <w:noWrap w:val="0"/>
            <w:vAlign w:val="center"/>
          </w:tcPr>
          <w:p>
            <w:pPr>
              <w:pStyle w:val="4"/>
              <w:jc w:val="center"/>
              <w:rPr>
                <w:rFonts w:hint="eastAsia"/>
                <w:lang w:eastAsia="zh-CN"/>
              </w:rPr>
            </w:pPr>
            <w:r>
              <w:rPr>
                <w:rFonts w:hint="eastAsia"/>
                <w:lang w:eastAsia="zh-CN"/>
              </w:rPr>
              <w:t>签订合同30个日历天内交货并完成安装调试</w:t>
            </w:r>
          </w:p>
        </w:tc>
        <w:tc>
          <w:tcPr>
            <w:tcW w:w="1218" w:type="dxa"/>
            <w:noWrap w:val="0"/>
            <w:vAlign w:val="center"/>
          </w:tcPr>
          <w:p>
            <w:pPr>
              <w:pStyle w:val="4"/>
              <w:jc w:val="center"/>
              <w:rPr>
                <w:rFonts w:hint="eastAsia"/>
                <w:lang w:eastAsia="zh-CN"/>
              </w:rPr>
            </w:pPr>
            <w:r>
              <w:rPr>
                <w:rFonts w:hint="eastAsia"/>
                <w:lang w:eastAsia="zh-CN"/>
              </w:rPr>
              <w:t>1年</w:t>
            </w:r>
          </w:p>
        </w:tc>
        <w:tc>
          <w:tcPr>
            <w:tcW w:w="1218" w:type="dxa"/>
            <w:noWrap w:val="0"/>
            <w:vAlign w:val="center"/>
          </w:tcPr>
          <w:p>
            <w:pPr>
              <w:pStyle w:val="4"/>
              <w:jc w:val="center"/>
              <w:rPr>
                <w:rFonts w:hint="eastAsia"/>
                <w:lang w:eastAsia="zh-CN"/>
              </w:rPr>
            </w:pPr>
            <w:r>
              <w:rPr>
                <w:rFonts w:hint="eastAsia"/>
                <w:lang w:eastAsia="zh-CN"/>
              </w:rPr>
              <w:t>421495.69</w:t>
            </w:r>
          </w:p>
        </w:tc>
      </w:tr>
    </w:tbl>
    <w:p>
      <w:pPr>
        <w:pStyle w:val="4"/>
      </w:pPr>
    </w:p>
    <w:p>
      <w:r>
        <w:t>合同包1（</w:t>
      </w:r>
      <w:r>
        <w:rPr>
          <w:rFonts w:hint="eastAsia"/>
          <w:lang w:eastAsia="zh-CN"/>
        </w:rPr>
        <w:t>弱电系统</w:t>
      </w:r>
      <w:r>
        <w:t>）</w:t>
      </w:r>
      <w:r>
        <w:rPr>
          <w:b/>
        </w:rPr>
        <w:t>1.主要商务要求</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718"/>
        <w:gridCol w:w="658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18" w:type="dxa"/>
          </w:tcPr>
          <w:p>
            <w:r>
              <w:t>标的提供的时间</w:t>
            </w:r>
          </w:p>
        </w:tc>
        <w:tc>
          <w:tcPr>
            <w:tcW w:w="6588" w:type="dxa"/>
          </w:tcPr>
          <w:p>
            <w:pPr>
              <w:rPr>
                <w:rFonts w:hint="eastAsia" w:eastAsiaTheme="minorEastAsia"/>
                <w:lang w:eastAsia="zh-CN"/>
              </w:rPr>
            </w:pPr>
            <w:r>
              <w:rPr>
                <w:rFonts w:hint="eastAsia"/>
                <w:lang w:eastAsia="zh-CN"/>
              </w:rPr>
              <w:t>签订合同30个日历天内交货并完成安装调试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18" w:type="dxa"/>
          </w:tcPr>
          <w:p>
            <w:r>
              <w:t>标的提供的地点</w:t>
            </w:r>
          </w:p>
        </w:tc>
        <w:tc>
          <w:tcPr>
            <w:tcW w:w="6588" w:type="dxa"/>
          </w:tcPr>
          <w:p>
            <w:r>
              <w:rPr>
                <w:rFonts w:hint="eastAsia"/>
                <w:lang w:eastAsia="zh-CN"/>
              </w:rPr>
              <w:t>汕头市澄海区广益街道龙田华东路西侧、田新路南侧汕头市澄海广益中心幼儿园</w:t>
            </w:r>
            <w: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18" w:type="dxa"/>
          </w:tcPr>
          <w:p>
            <w:r>
              <w:t>付款方式</w:t>
            </w:r>
          </w:p>
        </w:tc>
        <w:tc>
          <w:tcPr>
            <w:tcW w:w="6588" w:type="dxa"/>
          </w:tcPr>
          <w:p>
            <w:r>
              <w:t>1期：支付比例100%,（一）货款支付 （1）供应商按采购人要求的时间将货物送到指定地点</w:t>
            </w:r>
            <w:r>
              <w:rPr>
                <w:rFonts w:hint="eastAsia"/>
                <w:lang w:eastAsia="zh-CN"/>
              </w:rPr>
              <w:t>安装调试</w:t>
            </w:r>
            <w:r>
              <w:t>，采购人按验收标准进行初步验收，双方核对货物的型号、规格、数量、外观质量及货物包装符合验收标准后，由供应商</w:t>
            </w:r>
            <w:r>
              <w:rPr>
                <w:rFonts w:hint="eastAsia"/>
                <w:lang w:eastAsia="zh-CN"/>
              </w:rPr>
              <w:t>进行安装调试</w:t>
            </w:r>
            <w:r>
              <w:t>，所有费用包括在货物单价内，不得另外收费。 （2）供应商根据收货回执的货物数量和单价（响应价格）开具发票，与收货回执（加盖供应商公章）交采购方，采购方确认无误后，</w:t>
            </w:r>
            <w:r>
              <w:rPr>
                <w:rFonts w:hint="eastAsia"/>
                <w:lang w:eastAsia="zh-CN"/>
              </w:rPr>
              <w:t>在资金到位的情况下15个工作日内付款</w:t>
            </w:r>
            <w:r>
              <w:t>。 （二）成交人凭以下有效文件与采购人结算 （1）合同； （2）成交人开具的正式发票； （3）收货回执； （4）成交通知书。 （三）因采购人使用的是财政资金，采购人在规定付款时间向政府提出财政支付申请手续时间（不含政府财政部门审核时间），在规定时间提出支付申请手续视为采购人按期支付。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18" w:type="dxa"/>
          </w:tcPr>
          <w:p>
            <w:r>
              <w:t>验收要求</w:t>
            </w:r>
          </w:p>
        </w:tc>
        <w:tc>
          <w:tcPr>
            <w:tcW w:w="6588" w:type="dxa"/>
          </w:tcPr>
          <w:p>
            <w:r>
              <w:t>1期：（一）产品符合需求，型号、规格、数量相符，外观质量及货物包装完好，</w:t>
            </w:r>
            <w:r>
              <w:rPr>
                <w:rFonts w:hint="eastAsia"/>
                <w:lang w:eastAsia="zh-CN"/>
              </w:rPr>
              <w:t>质保期为</w:t>
            </w:r>
            <w:r>
              <w:t>1年。 （二）供应商提交合法有效和完整的</w:t>
            </w:r>
            <w:r>
              <w:rPr>
                <w:rFonts w:hint="eastAsia"/>
                <w:lang w:eastAsia="zh-CN"/>
              </w:rPr>
              <w:t>出厂产品合格证和说明书等资料</w:t>
            </w:r>
            <w: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290" w:hRule="atLeast"/>
        </w:trPr>
        <w:tc>
          <w:tcPr>
            <w:tcW w:w="1718" w:type="dxa"/>
          </w:tcPr>
          <w:p>
            <w:r>
              <w:t>履约保证金</w:t>
            </w:r>
          </w:p>
        </w:tc>
        <w:tc>
          <w:tcPr>
            <w:tcW w:w="6588" w:type="dxa"/>
          </w:tcPr>
          <w:p>
            <w:r>
              <w:t>不收取。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18" w:type="dxa"/>
          </w:tcPr>
          <w:p>
            <w:r>
              <w:t>其他</w:t>
            </w:r>
          </w:p>
        </w:tc>
        <w:tc>
          <w:tcPr>
            <w:tcW w:w="6588" w:type="dxa"/>
          </w:tcPr>
          <w:p>
            <w:r>
              <w:t>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w:t>
            </w:r>
          </w:p>
        </w:tc>
      </w:tr>
    </w:tbl>
    <w:p>
      <w:r>
        <w:rPr>
          <w:b/>
        </w:rPr>
        <w:t>2.技术标准与要求</w:t>
      </w:r>
    </w:p>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08"/>
        <w:gridCol w:w="1329"/>
        <w:gridCol w:w="968"/>
        <w:gridCol w:w="695"/>
        <w:gridCol w:w="651"/>
        <w:gridCol w:w="1121"/>
        <w:gridCol w:w="1121"/>
        <w:gridCol w:w="820"/>
        <w:gridCol w:w="90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08" w:type="dxa"/>
          </w:tcPr>
          <w:p>
            <w:pPr>
              <w:jc w:val="center"/>
            </w:pPr>
            <w:r>
              <w:t>序号</w:t>
            </w:r>
          </w:p>
        </w:tc>
        <w:tc>
          <w:tcPr>
            <w:tcW w:w="1329" w:type="dxa"/>
          </w:tcPr>
          <w:p>
            <w:pPr>
              <w:jc w:val="center"/>
            </w:pPr>
            <w:r>
              <w:t>品目名称</w:t>
            </w:r>
          </w:p>
        </w:tc>
        <w:tc>
          <w:tcPr>
            <w:tcW w:w="968" w:type="dxa"/>
          </w:tcPr>
          <w:p>
            <w:pPr>
              <w:jc w:val="center"/>
            </w:pPr>
            <w:r>
              <w:t>标的名称</w:t>
            </w:r>
          </w:p>
        </w:tc>
        <w:tc>
          <w:tcPr>
            <w:tcW w:w="695" w:type="dxa"/>
          </w:tcPr>
          <w:p>
            <w:pPr>
              <w:jc w:val="center"/>
            </w:pPr>
            <w:r>
              <w:t>单位</w:t>
            </w:r>
          </w:p>
        </w:tc>
        <w:tc>
          <w:tcPr>
            <w:tcW w:w="651" w:type="dxa"/>
          </w:tcPr>
          <w:p>
            <w:pPr>
              <w:jc w:val="center"/>
            </w:pPr>
            <w:r>
              <w:t>数量</w:t>
            </w:r>
          </w:p>
        </w:tc>
        <w:tc>
          <w:tcPr>
            <w:tcW w:w="1121" w:type="dxa"/>
          </w:tcPr>
          <w:p>
            <w:pPr>
              <w:jc w:val="center"/>
            </w:pPr>
            <w:r>
              <w:t>分项预算单价（元）</w:t>
            </w:r>
          </w:p>
        </w:tc>
        <w:tc>
          <w:tcPr>
            <w:tcW w:w="1121" w:type="dxa"/>
          </w:tcPr>
          <w:p>
            <w:pPr>
              <w:jc w:val="center"/>
            </w:pPr>
            <w:r>
              <w:t>分项预算总价（元）</w:t>
            </w:r>
          </w:p>
        </w:tc>
        <w:tc>
          <w:tcPr>
            <w:tcW w:w="820" w:type="dxa"/>
          </w:tcPr>
          <w:p>
            <w:r>
              <w:t>所属行业</w:t>
            </w:r>
          </w:p>
        </w:tc>
        <w:tc>
          <w:tcPr>
            <w:tcW w:w="909" w:type="dxa"/>
          </w:tcPr>
          <w:p>
            <w:pPr>
              <w:jc w:val="center"/>
            </w:pPr>
            <w:r>
              <w:t>技术要求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08" w:type="dxa"/>
          </w:tcPr>
          <w:p>
            <w:pPr>
              <w:jc w:val="center"/>
            </w:pPr>
            <w:r>
              <w:t>1</w:t>
            </w:r>
          </w:p>
        </w:tc>
        <w:tc>
          <w:tcPr>
            <w:tcW w:w="1329" w:type="dxa"/>
          </w:tcPr>
          <w:p>
            <w:pPr>
              <w:jc w:val="left"/>
              <w:rPr>
                <w:rFonts w:hint="eastAsia" w:eastAsiaTheme="minorEastAsia"/>
                <w:lang w:eastAsia="zh-CN"/>
              </w:rPr>
            </w:pPr>
            <w:r>
              <w:rPr>
                <w:rFonts w:hint="eastAsia"/>
                <w:lang w:eastAsia="zh-CN"/>
              </w:rPr>
              <w:t>广播、电视、电影设备</w:t>
            </w:r>
          </w:p>
        </w:tc>
        <w:tc>
          <w:tcPr>
            <w:tcW w:w="968" w:type="dxa"/>
          </w:tcPr>
          <w:p>
            <w:pPr>
              <w:jc w:val="left"/>
              <w:rPr>
                <w:rFonts w:hint="eastAsia" w:eastAsiaTheme="minorEastAsia"/>
                <w:lang w:eastAsia="zh-CN"/>
              </w:rPr>
            </w:pPr>
            <w:r>
              <w:rPr>
                <w:rFonts w:hint="eastAsia"/>
                <w:lang w:eastAsia="zh-CN"/>
              </w:rPr>
              <w:t>弱电系统</w:t>
            </w:r>
          </w:p>
        </w:tc>
        <w:tc>
          <w:tcPr>
            <w:tcW w:w="695" w:type="dxa"/>
          </w:tcPr>
          <w:p>
            <w:pPr>
              <w:jc w:val="left"/>
              <w:rPr>
                <w:rFonts w:hint="eastAsia" w:eastAsiaTheme="minorEastAsia"/>
                <w:lang w:eastAsia="zh-CN"/>
              </w:rPr>
            </w:pPr>
            <w:r>
              <w:rPr>
                <w:rFonts w:hint="eastAsia"/>
                <w:lang w:eastAsia="zh-CN"/>
              </w:rPr>
              <w:t>批</w:t>
            </w:r>
          </w:p>
        </w:tc>
        <w:tc>
          <w:tcPr>
            <w:tcW w:w="651" w:type="dxa"/>
          </w:tcPr>
          <w:p>
            <w:pPr>
              <w:jc w:val="right"/>
              <w:rPr>
                <w:rFonts w:hint="eastAsia" w:eastAsiaTheme="minorEastAsia"/>
                <w:lang w:eastAsia="zh-CN"/>
              </w:rPr>
            </w:pPr>
            <w:r>
              <w:rPr>
                <w:rFonts w:hint="eastAsia"/>
                <w:lang w:val="en-US" w:eastAsia="zh-CN"/>
              </w:rPr>
              <w:t>1</w:t>
            </w:r>
          </w:p>
        </w:tc>
        <w:tc>
          <w:tcPr>
            <w:tcW w:w="1121" w:type="dxa"/>
          </w:tcPr>
          <w:p>
            <w:pPr>
              <w:jc w:val="right"/>
            </w:pPr>
            <w:r>
              <w:rPr>
                <w:rFonts w:hint="eastAsia"/>
                <w:lang w:eastAsia="zh-CN"/>
              </w:rPr>
              <w:t>421495.69</w:t>
            </w:r>
          </w:p>
        </w:tc>
        <w:tc>
          <w:tcPr>
            <w:tcW w:w="1121" w:type="dxa"/>
          </w:tcPr>
          <w:p>
            <w:pPr>
              <w:jc w:val="right"/>
              <w:rPr>
                <w:rFonts w:hint="eastAsia" w:eastAsiaTheme="minorEastAsia"/>
                <w:lang w:eastAsia="zh-CN"/>
              </w:rPr>
            </w:pPr>
            <w:r>
              <w:rPr>
                <w:rFonts w:hint="eastAsia"/>
                <w:lang w:eastAsia="zh-CN"/>
              </w:rPr>
              <w:t>421495.69</w:t>
            </w:r>
          </w:p>
        </w:tc>
        <w:tc>
          <w:tcPr>
            <w:tcW w:w="820" w:type="dxa"/>
          </w:tcPr>
          <w:p>
            <w:r>
              <w:t>工业</w:t>
            </w:r>
          </w:p>
        </w:tc>
        <w:tc>
          <w:tcPr>
            <w:tcW w:w="909" w:type="dxa"/>
          </w:tcPr>
          <w:p>
            <w:r>
              <w:t>详见附表一</w:t>
            </w:r>
          </w:p>
        </w:tc>
      </w:tr>
    </w:tbl>
    <w:p/>
    <w:p>
      <w:pPr>
        <w:rPr>
          <w:b/>
        </w:rPr>
      </w:pPr>
      <w:r>
        <w:rPr>
          <w:b/>
        </w:rPr>
        <w:br w:type="page"/>
      </w:r>
    </w:p>
    <w:p>
      <w:pPr>
        <w:rPr>
          <w:rFonts w:hint="eastAsia" w:eastAsiaTheme="minorEastAsia"/>
          <w:lang w:eastAsia="zh-CN"/>
        </w:rPr>
      </w:pPr>
      <w:r>
        <w:rPr>
          <w:b/>
        </w:rPr>
        <w:t>附表一：</w:t>
      </w:r>
      <w:r>
        <w:rPr>
          <w:rFonts w:hint="eastAsia"/>
          <w:b/>
          <w:lang w:eastAsia="zh-CN"/>
        </w:rPr>
        <w:t>弱电系统</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21"/>
        <w:gridCol w:w="573"/>
        <w:gridCol w:w="701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1" w:type="dxa"/>
          </w:tcPr>
          <w:p>
            <w:r>
              <w:t>参数性质</w:t>
            </w:r>
          </w:p>
        </w:tc>
        <w:tc>
          <w:tcPr>
            <w:tcW w:w="573" w:type="dxa"/>
          </w:tcPr>
          <w:p>
            <w:r>
              <w:t>序号</w:t>
            </w:r>
          </w:p>
        </w:tc>
        <w:tc>
          <w:tcPr>
            <w:tcW w:w="7011" w:type="dxa"/>
          </w:tcPr>
          <w:p>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1" w:type="dxa"/>
          </w:tcPr>
          <w:p/>
        </w:tc>
        <w:tc>
          <w:tcPr>
            <w:tcW w:w="573" w:type="dxa"/>
          </w:tcPr>
          <w:p>
            <w:r>
              <w:t>1</w:t>
            </w:r>
          </w:p>
        </w:tc>
        <w:tc>
          <w:tcPr>
            <w:tcW w:w="7011" w:type="dxa"/>
          </w:tcPr>
          <w:p>
            <w:pPr>
              <w:jc w:val="both"/>
              <w:rPr>
                <w:rFonts w:hint="eastAsia"/>
                <w:sz w:val="21"/>
                <w:lang w:eastAsia="zh-CN"/>
              </w:rPr>
            </w:pPr>
            <w:r>
              <w:rPr>
                <w:rFonts w:hint="eastAsia"/>
                <w:sz w:val="21"/>
                <w:lang w:eastAsia="zh-CN"/>
              </w:rPr>
              <w:t>（一）采购清单及技术参数</w:t>
            </w:r>
          </w:p>
          <w:tbl>
            <w:tblPr>
              <w:tblStyle w:val="6"/>
              <w:tblW w:w="6650"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452"/>
              <w:gridCol w:w="1393"/>
              <w:gridCol w:w="2924"/>
              <w:gridCol w:w="504"/>
              <w:gridCol w:w="491"/>
              <w:gridCol w:w="886"/>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000000" w:sz="4" w:space="0"/>
                    <w:left w:val="single" w:color="000000" w:sz="4" w:space="0"/>
                    <w:bottom w:val="single" w:color="000000" w:sz="4" w:space="0"/>
                    <w:right w:val="single" w:color="000000" w:sz="4" w:space="0"/>
                  </w:tcBorders>
                  <w:shd w:val="clear" w:color="auto" w:fill="EEECE1"/>
                  <w:vAlign w:val="center"/>
                </w:tcPr>
                <w:p>
                  <w:pPr>
                    <w:jc w:val="center"/>
                    <w:rPr>
                      <w:color w:val="auto"/>
                    </w:rPr>
                  </w:pPr>
                  <w:r>
                    <w:rPr>
                      <w:b/>
                      <w:color w:val="auto"/>
                    </w:rPr>
                    <w:t>序号</w:t>
                  </w:r>
                </w:p>
              </w:tc>
              <w:tc>
                <w:tcPr>
                  <w:tcW w:w="1393" w:type="dxa"/>
                  <w:tcBorders>
                    <w:top w:val="single" w:color="000000" w:sz="4" w:space="0"/>
                    <w:left w:val="single" w:color="000000" w:sz="4" w:space="0"/>
                    <w:bottom w:val="single" w:color="000000" w:sz="4" w:space="0"/>
                    <w:right w:val="single" w:color="000000" w:sz="4" w:space="0"/>
                  </w:tcBorders>
                  <w:shd w:val="clear" w:color="auto" w:fill="EEECE1"/>
                  <w:vAlign w:val="center"/>
                </w:tcPr>
                <w:p>
                  <w:pPr>
                    <w:jc w:val="center"/>
                    <w:rPr>
                      <w:color w:val="auto"/>
                    </w:rPr>
                  </w:pPr>
                  <w:r>
                    <w:rPr>
                      <w:b/>
                      <w:color w:val="auto"/>
                    </w:rPr>
                    <w:t>采购内容</w:t>
                  </w:r>
                </w:p>
              </w:tc>
              <w:tc>
                <w:tcPr>
                  <w:tcW w:w="2924" w:type="dxa"/>
                  <w:tcBorders>
                    <w:top w:val="single" w:color="000000" w:sz="4" w:space="0"/>
                    <w:left w:val="single" w:color="000000" w:sz="4" w:space="0"/>
                    <w:bottom w:val="single" w:color="000000" w:sz="4" w:space="0"/>
                    <w:right w:val="single" w:color="000000" w:sz="4" w:space="0"/>
                  </w:tcBorders>
                  <w:shd w:val="clear" w:color="auto" w:fill="EEECE1"/>
                  <w:vAlign w:val="center"/>
                </w:tcPr>
                <w:p>
                  <w:pPr>
                    <w:jc w:val="center"/>
                    <w:rPr>
                      <w:color w:val="auto"/>
                    </w:rPr>
                  </w:pPr>
                  <w:r>
                    <w:rPr>
                      <w:rFonts w:hint="eastAsia"/>
                      <w:b/>
                      <w:color w:val="auto"/>
                    </w:rPr>
                    <w:t>技术参数</w:t>
                  </w:r>
                </w:p>
              </w:tc>
              <w:tc>
                <w:tcPr>
                  <w:tcW w:w="504" w:type="dxa"/>
                  <w:tcBorders>
                    <w:top w:val="single" w:color="000000" w:sz="4" w:space="0"/>
                    <w:left w:val="single" w:color="000000" w:sz="4" w:space="0"/>
                    <w:bottom w:val="single" w:color="000000" w:sz="4" w:space="0"/>
                    <w:right w:val="single" w:color="000000" w:sz="4" w:space="0"/>
                  </w:tcBorders>
                  <w:shd w:val="clear" w:color="auto" w:fill="EEECE1"/>
                  <w:vAlign w:val="center"/>
                </w:tcPr>
                <w:p>
                  <w:pPr>
                    <w:jc w:val="center"/>
                    <w:rPr>
                      <w:color w:val="auto"/>
                    </w:rPr>
                  </w:pPr>
                  <w:r>
                    <w:rPr>
                      <w:b/>
                      <w:color w:val="auto"/>
                    </w:rPr>
                    <w:t>数量</w:t>
                  </w:r>
                </w:p>
              </w:tc>
              <w:tc>
                <w:tcPr>
                  <w:tcW w:w="491" w:type="dxa"/>
                  <w:tcBorders>
                    <w:top w:val="single" w:color="000000" w:sz="4" w:space="0"/>
                    <w:left w:val="single" w:color="000000" w:sz="4" w:space="0"/>
                    <w:bottom w:val="single" w:color="000000" w:sz="4" w:space="0"/>
                    <w:right w:val="single" w:color="000000" w:sz="4" w:space="0"/>
                  </w:tcBorders>
                  <w:shd w:val="clear" w:color="auto" w:fill="EEECE1"/>
                  <w:vAlign w:val="center"/>
                </w:tcPr>
                <w:p>
                  <w:pPr>
                    <w:jc w:val="center"/>
                    <w:rPr>
                      <w:color w:val="auto"/>
                    </w:rPr>
                  </w:pPr>
                  <w:r>
                    <w:rPr>
                      <w:rFonts w:hint="eastAsia"/>
                      <w:b/>
                      <w:color w:val="auto"/>
                    </w:rPr>
                    <w:t>单位</w:t>
                  </w:r>
                </w:p>
              </w:tc>
              <w:tc>
                <w:tcPr>
                  <w:tcW w:w="886" w:type="dxa"/>
                  <w:tcBorders>
                    <w:top w:val="single" w:color="000000" w:sz="4" w:space="0"/>
                    <w:left w:val="single" w:color="000000" w:sz="4" w:space="0"/>
                    <w:bottom w:val="single" w:color="000000" w:sz="4" w:space="0"/>
                    <w:right w:val="single" w:color="000000" w:sz="4" w:space="0"/>
                  </w:tcBorders>
                  <w:shd w:val="clear" w:color="auto" w:fill="EEECE1"/>
                  <w:vAlign w:val="center"/>
                </w:tcPr>
                <w:p>
                  <w:pPr>
                    <w:jc w:val="center"/>
                    <w:rPr>
                      <w:color w:val="auto"/>
                    </w:rPr>
                  </w:pPr>
                  <w:r>
                    <w:rPr>
                      <w:b/>
                      <w:color w:val="auto"/>
                    </w:rPr>
                    <w:t>是否为进口产品</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nil"/>
                    <w:left w:val="single" w:color="000000" w:sz="4" w:space="0"/>
                    <w:bottom w:val="single" w:color="000000" w:sz="4" w:space="0"/>
                    <w:right w:val="single" w:color="000000" w:sz="4" w:space="0"/>
                  </w:tcBorders>
                  <w:vAlign w:val="center"/>
                </w:tcPr>
                <w:p>
                  <w:pPr>
                    <w:jc w:val="center"/>
                    <w:rPr>
                      <w:color w:val="auto"/>
                    </w:rPr>
                  </w:pPr>
                  <w:r>
                    <w:rPr>
                      <w:rFonts w:hint="eastAsia"/>
                      <w:color w:val="auto"/>
                    </w:rPr>
                    <w:t>1</w:t>
                  </w:r>
                </w:p>
              </w:tc>
              <w:tc>
                <w:tcPr>
                  <w:tcW w:w="1393" w:type="dxa"/>
                  <w:tcBorders>
                    <w:top w:val="nil"/>
                    <w:left w:val="single" w:color="000000" w:sz="4" w:space="0"/>
                    <w:bottom w:val="single" w:color="000000" w:sz="4" w:space="0"/>
                    <w:right w:val="single" w:color="000000"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全频音箱（利旧）</w:t>
                  </w:r>
                </w:p>
              </w:tc>
              <w:tc>
                <w:tcPr>
                  <w:tcW w:w="2924" w:type="dxa"/>
                  <w:tcBorders>
                    <w:top w:val="nil"/>
                    <w:left w:val="single" w:color="000000" w:sz="4" w:space="0"/>
                    <w:bottom w:val="single" w:color="000000" w:sz="4" w:space="0"/>
                    <w:right w:val="single" w:color="000000" w:sz="4" w:space="0"/>
                  </w:tcBorders>
                  <w:vAlign w:val="center"/>
                </w:tcPr>
                <w:p>
                  <w:pPr>
                    <w:widowControl/>
                    <w:jc w:val="left"/>
                    <w:textAlignment w:val="center"/>
                    <w:rPr>
                      <w:color w:val="auto"/>
                      <w:sz w:val="18"/>
                    </w:rPr>
                  </w:pPr>
                  <w:r>
                    <w:rPr>
                      <w:rFonts w:hint="eastAsia" w:ascii="宋体" w:hAnsi="宋体" w:eastAsia="宋体" w:cs="宋体"/>
                      <w:color w:val="auto"/>
                      <w:kern w:val="0"/>
                      <w:sz w:val="20"/>
                      <w:szCs w:val="20"/>
                    </w:rPr>
                    <w:t>1.音箱安装 主音箱、返送音箱、近次反射声音箱、拉声像音箱、辅助音箱</w:t>
                  </w:r>
                </w:p>
              </w:tc>
              <w:tc>
                <w:tcPr>
                  <w:tcW w:w="504" w:type="dxa"/>
                  <w:tcBorders>
                    <w:top w:val="nil"/>
                    <w:left w:val="single" w:color="000000" w:sz="4" w:space="0"/>
                    <w:bottom w:val="single" w:color="000000" w:sz="4" w:space="0"/>
                    <w:right w:val="single" w:color="000000"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4</w:t>
                  </w:r>
                </w:p>
              </w:tc>
              <w:tc>
                <w:tcPr>
                  <w:tcW w:w="491" w:type="dxa"/>
                  <w:tcBorders>
                    <w:top w:val="nil"/>
                    <w:left w:val="single" w:color="000000" w:sz="4" w:space="0"/>
                    <w:bottom w:val="single" w:color="000000" w:sz="4" w:space="0"/>
                    <w:right w:val="single" w:color="000000"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nil"/>
                    <w:left w:val="single" w:color="000000" w:sz="4" w:space="0"/>
                    <w:bottom w:val="single" w:color="000000" w:sz="4" w:space="0"/>
                    <w:right w:val="single" w:color="000000"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nil"/>
                    <w:left w:val="single" w:color="000000" w:sz="4" w:space="0"/>
                    <w:bottom w:val="single" w:color="000000" w:sz="4" w:space="0"/>
                    <w:right w:val="single" w:color="000000" w:sz="4" w:space="0"/>
                  </w:tcBorders>
                  <w:vAlign w:val="center"/>
                </w:tcPr>
                <w:p>
                  <w:pPr>
                    <w:jc w:val="center"/>
                    <w:rPr>
                      <w:color w:val="auto"/>
                    </w:rPr>
                  </w:pPr>
                  <w:r>
                    <w:rPr>
                      <w:rFonts w:hint="eastAsia"/>
                      <w:color w:val="auto"/>
                    </w:rPr>
                    <w:t>2</w:t>
                  </w:r>
                </w:p>
              </w:tc>
              <w:tc>
                <w:tcPr>
                  <w:tcW w:w="1393" w:type="dxa"/>
                  <w:tcBorders>
                    <w:top w:val="nil"/>
                    <w:left w:val="single" w:color="000000" w:sz="4" w:space="0"/>
                    <w:bottom w:val="single" w:color="000000" w:sz="4" w:space="0"/>
                    <w:right w:val="single" w:color="000000"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纯后级专业功放（利旧）</w:t>
                  </w:r>
                </w:p>
              </w:tc>
              <w:tc>
                <w:tcPr>
                  <w:tcW w:w="2924" w:type="dxa"/>
                  <w:tcBorders>
                    <w:top w:val="nil"/>
                    <w:left w:val="single" w:color="000000" w:sz="4" w:space="0"/>
                    <w:bottom w:val="single" w:color="000000" w:sz="4" w:space="0"/>
                    <w:right w:val="single" w:color="000000" w:sz="4" w:space="0"/>
                  </w:tcBorders>
                  <w:vAlign w:val="center"/>
                </w:tcPr>
                <w:p>
                  <w:pPr>
                    <w:widowControl/>
                    <w:jc w:val="left"/>
                    <w:textAlignment w:val="center"/>
                    <w:rPr>
                      <w:color w:val="auto"/>
                      <w:sz w:val="18"/>
                    </w:rPr>
                  </w:pPr>
                  <w:r>
                    <w:rPr>
                      <w:rFonts w:hint="eastAsia" w:ascii="宋体" w:hAnsi="宋体" w:eastAsia="宋体" w:cs="宋体"/>
                      <w:color w:val="auto"/>
                      <w:kern w:val="0"/>
                      <w:sz w:val="20"/>
                      <w:szCs w:val="20"/>
                    </w:rPr>
                    <w:t>1.带前级功放、带前级广播机、功放(定压)</w:t>
                  </w:r>
                </w:p>
              </w:tc>
              <w:tc>
                <w:tcPr>
                  <w:tcW w:w="504" w:type="dxa"/>
                  <w:tcBorders>
                    <w:top w:val="nil"/>
                    <w:left w:val="single" w:color="000000" w:sz="4" w:space="0"/>
                    <w:bottom w:val="single" w:color="000000" w:sz="4" w:space="0"/>
                    <w:right w:val="single" w:color="000000"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2</w:t>
                  </w:r>
                </w:p>
              </w:tc>
              <w:tc>
                <w:tcPr>
                  <w:tcW w:w="491" w:type="dxa"/>
                  <w:tcBorders>
                    <w:top w:val="nil"/>
                    <w:left w:val="single" w:color="000000" w:sz="4" w:space="0"/>
                    <w:bottom w:val="single" w:color="000000" w:sz="4" w:space="0"/>
                    <w:right w:val="single" w:color="000000"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nil"/>
                    <w:left w:val="single" w:color="000000" w:sz="4" w:space="0"/>
                    <w:bottom w:val="single" w:color="000000" w:sz="4" w:space="0"/>
                    <w:right w:val="single" w:color="000000"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nil"/>
                    <w:left w:val="single" w:color="000000" w:sz="4" w:space="0"/>
                    <w:bottom w:val="single" w:color="000000" w:sz="4" w:space="0"/>
                    <w:right w:val="single" w:color="000000" w:sz="4" w:space="0"/>
                  </w:tcBorders>
                  <w:vAlign w:val="center"/>
                </w:tcPr>
                <w:p>
                  <w:pPr>
                    <w:jc w:val="center"/>
                    <w:rPr>
                      <w:color w:val="auto"/>
                    </w:rPr>
                  </w:pPr>
                  <w:r>
                    <w:rPr>
                      <w:rFonts w:hint="eastAsia"/>
                      <w:color w:val="auto"/>
                    </w:rPr>
                    <w:t>3</w:t>
                  </w:r>
                </w:p>
              </w:tc>
              <w:tc>
                <w:tcPr>
                  <w:tcW w:w="1393" w:type="dxa"/>
                  <w:tcBorders>
                    <w:top w:val="nil"/>
                    <w:left w:val="single" w:color="000000" w:sz="4" w:space="0"/>
                    <w:bottom w:val="single" w:color="000000" w:sz="4" w:space="0"/>
                    <w:right w:val="single" w:color="000000"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数字调音台（利旧）</w:t>
                  </w:r>
                </w:p>
              </w:tc>
              <w:tc>
                <w:tcPr>
                  <w:tcW w:w="2924" w:type="dxa"/>
                  <w:tcBorders>
                    <w:top w:val="nil"/>
                    <w:left w:val="single" w:color="000000" w:sz="4" w:space="0"/>
                    <w:bottom w:val="single" w:color="000000" w:sz="4" w:space="0"/>
                    <w:right w:val="single" w:color="000000" w:sz="4" w:space="0"/>
                  </w:tcBorders>
                  <w:vAlign w:val="center"/>
                </w:tcPr>
                <w:p>
                  <w:pPr>
                    <w:widowControl/>
                    <w:jc w:val="left"/>
                    <w:textAlignment w:val="center"/>
                    <w:rPr>
                      <w:color w:val="auto"/>
                      <w:sz w:val="18"/>
                    </w:rPr>
                  </w:pPr>
                  <w:r>
                    <w:rPr>
                      <w:rFonts w:hint="eastAsia" w:ascii="宋体" w:hAnsi="宋体" w:eastAsia="宋体" w:cs="宋体"/>
                      <w:color w:val="auto"/>
                      <w:kern w:val="0"/>
                      <w:sz w:val="20"/>
                      <w:szCs w:val="20"/>
                    </w:rPr>
                    <w:t>1.调音台安装 6/2</w:t>
                  </w:r>
                </w:p>
              </w:tc>
              <w:tc>
                <w:tcPr>
                  <w:tcW w:w="504" w:type="dxa"/>
                  <w:tcBorders>
                    <w:top w:val="nil"/>
                    <w:left w:val="single" w:color="000000" w:sz="4" w:space="0"/>
                    <w:bottom w:val="single" w:color="000000" w:sz="4" w:space="0"/>
                    <w:right w:val="single" w:color="000000"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nil"/>
                    <w:left w:val="single" w:color="000000" w:sz="4" w:space="0"/>
                    <w:bottom w:val="single" w:color="000000" w:sz="4" w:space="0"/>
                    <w:right w:val="single" w:color="000000"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nil"/>
                    <w:left w:val="single" w:color="000000" w:sz="4" w:space="0"/>
                    <w:bottom w:val="single" w:color="000000" w:sz="4" w:space="0"/>
                    <w:right w:val="single" w:color="000000"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nil"/>
                    <w:left w:val="single" w:color="000000" w:sz="4" w:space="0"/>
                    <w:bottom w:val="single" w:color="auto" w:sz="4" w:space="0"/>
                    <w:right w:val="single" w:color="000000" w:sz="4" w:space="0"/>
                  </w:tcBorders>
                  <w:vAlign w:val="center"/>
                </w:tcPr>
                <w:p>
                  <w:pPr>
                    <w:jc w:val="center"/>
                    <w:rPr>
                      <w:color w:val="auto"/>
                    </w:rPr>
                  </w:pPr>
                  <w:r>
                    <w:rPr>
                      <w:rFonts w:hint="eastAsia"/>
                      <w:color w:val="auto"/>
                    </w:rPr>
                    <w:t>4</w:t>
                  </w:r>
                </w:p>
              </w:tc>
              <w:tc>
                <w:tcPr>
                  <w:tcW w:w="1393" w:type="dxa"/>
                  <w:tcBorders>
                    <w:top w:val="nil"/>
                    <w:left w:val="single" w:color="000000" w:sz="4" w:space="0"/>
                    <w:bottom w:val="single" w:color="auto" w:sz="4" w:space="0"/>
                    <w:right w:val="single" w:color="000000"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无线麦克风（利旧）</w:t>
                  </w:r>
                </w:p>
              </w:tc>
              <w:tc>
                <w:tcPr>
                  <w:tcW w:w="2924" w:type="dxa"/>
                  <w:tcBorders>
                    <w:top w:val="nil"/>
                    <w:left w:val="single" w:color="000000" w:sz="4" w:space="0"/>
                    <w:bottom w:val="single" w:color="auto" w:sz="4" w:space="0"/>
                    <w:right w:val="single" w:color="000000" w:sz="4" w:space="0"/>
                  </w:tcBorders>
                  <w:vAlign w:val="center"/>
                </w:tcPr>
                <w:p>
                  <w:pPr>
                    <w:widowControl/>
                    <w:jc w:val="left"/>
                    <w:textAlignment w:val="center"/>
                    <w:rPr>
                      <w:color w:val="auto"/>
                      <w:sz w:val="18"/>
                    </w:rPr>
                  </w:pPr>
                  <w:r>
                    <w:rPr>
                      <w:rFonts w:hint="eastAsia" w:ascii="宋体" w:hAnsi="宋体" w:eastAsia="宋体" w:cs="宋体"/>
                      <w:color w:val="auto"/>
                      <w:kern w:val="0"/>
                      <w:sz w:val="20"/>
                      <w:szCs w:val="20"/>
                    </w:rPr>
                    <w:t>1.无线传声器</w:t>
                  </w:r>
                </w:p>
              </w:tc>
              <w:tc>
                <w:tcPr>
                  <w:tcW w:w="504" w:type="dxa"/>
                  <w:tcBorders>
                    <w:top w:val="nil"/>
                    <w:left w:val="single" w:color="000000" w:sz="4" w:space="0"/>
                    <w:bottom w:val="single" w:color="auto" w:sz="4" w:space="0"/>
                    <w:right w:val="single" w:color="000000"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nil"/>
                    <w:left w:val="single" w:color="000000" w:sz="4" w:space="0"/>
                    <w:bottom w:val="single" w:color="auto" w:sz="4" w:space="0"/>
                    <w:right w:val="single" w:color="000000"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nil"/>
                    <w:left w:val="single" w:color="000000" w:sz="4" w:space="0"/>
                    <w:bottom w:val="single" w:color="auto" w:sz="4" w:space="0"/>
                    <w:right w:val="single" w:color="000000"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5</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8通道电源控制器</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空气开关输入接口，方便电力的接入和控制，满足感性负载，耐涌浪冲击；</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30A大电流控制继电器输出，标准EIA接口插座；</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具备万能插座辅助通道和标准USB接口灯具辅助照明配置</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待机、运行、全部旁通、单独通道旁通全功能；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采用SMT、AI、ICT全自动生产和测试技术，保证标准化生产和产品的一致性；</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应用推荐：</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会议室、背景音乐系统、卡拉OK商务场、量贩式卡拉OK、中档迪吧、低档迪吧、个人家庭娱乐系统</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中小型场馆固定安装、高级迪吧、慢摇音响系统中需要时序电源管理的固定安装。</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输入</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电力条件</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单相3线</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电力线接入端口方式</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单相两刀动力型空气开关</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连接器件</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DZ47 C63</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最大可连接线径 (L.N/PE)</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50mm2</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接地端子</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接线耳</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输出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时序通道数量</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8通道</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可输出通道数</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8通道</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电力条件</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单相3线</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连接器件类型</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 xml:space="preserve">兼容插座    </w:t>
                  </w:r>
                </w:p>
                <w:p>
                  <w:pPr>
                    <w:widowControl/>
                    <w:jc w:val="left"/>
                    <w:textAlignment w:val="center"/>
                    <w:rPr>
                      <w:color w:val="auto"/>
                      <w:sz w:val="18"/>
                    </w:rPr>
                  </w:pPr>
                  <w:r>
                    <w:rPr>
                      <w:rFonts w:hint="eastAsia" w:ascii="宋体" w:hAnsi="宋体" w:eastAsia="宋体" w:cs="宋体"/>
                      <w:color w:val="auto"/>
                      <w:kern w:val="0"/>
                      <w:sz w:val="20"/>
                      <w:szCs w:val="20"/>
                    </w:rPr>
                    <w:t>看后面板</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非时序输出辅助通道</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其他参数：</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输入最大电流容量</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63A(AC220V)</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每通道最大输出电流容量</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30A/60s或10Arms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时序控制每步时间间隔</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1sec</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电源滤波器数量</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电源滤波器参数</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USB灯座最大输出电压/电流</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5V/50mA</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联机控制方式</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内部脉冲信息</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控制</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联机控制连线最大长度 2米</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可联机控制设备最大数量 10台</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联机控制接口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1/4” TR</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外部时序控制接口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功能与使用</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前面板指示功能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电源开、待机、运行、全部旁通、单独通道旁通</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前面板使用功能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时序电源开关、USB灯电源开关和接口、全部旁通选择、单独通道旁通选择、多功能电源插座</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后面板指示功能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N/A</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后面板使用功能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接入电力总输入开关和接口、时序电源输出插座、联机输入输出插座</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保护功能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空气开关过流自动断路功能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电源</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AC220V±10% 50~60Hz</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6</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定制12U机柜</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color w:val="auto"/>
                      <w:sz w:val="18"/>
                    </w:rPr>
                  </w:pPr>
                  <w:r>
                    <w:rPr>
                      <w:rFonts w:hint="eastAsia"/>
                      <w:color w:val="auto"/>
                      <w:sz w:val="18"/>
                    </w:rPr>
                    <w:t>胡桃色+黑色可选</w:t>
                  </w:r>
                </w:p>
                <w:p>
                  <w:pPr>
                    <w:widowControl/>
                    <w:jc w:val="left"/>
                    <w:textAlignment w:val="center"/>
                    <w:rPr>
                      <w:color w:val="auto"/>
                      <w:sz w:val="18"/>
                    </w:rPr>
                  </w:pPr>
                  <w:r>
                    <w:rPr>
                      <w:rFonts w:hint="eastAsia"/>
                      <w:color w:val="auto"/>
                      <w:sz w:val="18"/>
                    </w:rPr>
                    <w:t>12U：580*600*600高</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7</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话筒支架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铁座麦克风支架</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2</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套</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8</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音箱线 2*2</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参数：</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1、导线根数：2根</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 xml:space="preserve">2、导线截面积及其结构（mm²/Qty/mm)：2.0/64/0.20 </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3、标称外径（mm)：8.5</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4、电阻（Ω/100m）：8.7</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特点：</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1、导线：优质4N（OFC）无氧铜丝</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2、绝缘：特别配方聚氯乙烯</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3、护套：环保聚氯乙烯</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4、两芯绞合、抗干扰强</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5、抗拉、耐磨、低温不裂</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6、表面光滑、穿管固定铺设、性价比高</w:t>
                  </w:r>
                </w:p>
                <w:p>
                  <w:pPr>
                    <w:widowControl/>
                    <w:jc w:val="left"/>
                    <w:textAlignment w:val="center"/>
                    <w:rPr>
                      <w:color w:val="auto"/>
                      <w:sz w:val="18"/>
                    </w:rPr>
                  </w:pPr>
                  <w:r>
                    <w:rPr>
                      <w:rFonts w:hint="eastAsia" w:ascii="宋体" w:hAnsi="宋体" w:eastAsia="宋体" w:cs="宋体"/>
                      <w:color w:val="auto"/>
                      <w:kern w:val="0"/>
                      <w:sz w:val="20"/>
                      <w:szCs w:val="20"/>
                    </w:rPr>
                    <w:t>7、适用范围：影院、剧院、场馆、会议等音频项目</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100</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m</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9</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COB 200W面光灯</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电源：AC100-240V 50-60Hz</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功率：220W</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光源：1颗200W COB</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通道：六种通道</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程序自走：10个固定程序，5个自编程序，可主从机</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编程程序：每个自编程序有30个场景，每个场景有7个参数设置</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功能：程序自走，自编程序，偏色校正，色温设置，菜单设置，静态设置，DMX512受控执行和主从机设置，DMX512地址码设置，DMX512通道模式设置</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光束角度：15°,25°,38°,60°（可选择使用）</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菜单显示：LCD数码显示</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控制：DMX512,声控，自走，主从控制</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特点：无闪光，采用稳定的恒流驱动和电源，适合录像拍摄</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照度过渡均衡，无杂斑，无可见相对暗区；灯具内置智能温度与噪音平衡模块</w:t>
                  </w:r>
                </w:p>
                <w:p>
                  <w:pPr>
                    <w:widowControl/>
                    <w:jc w:val="left"/>
                    <w:textAlignment w:val="center"/>
                    <w:rPr>
                      <w:color w:val="auto"/>
                      <w:sz w:val="18"/>
                    </w:rPr>
                  </w:pPr>
                  <w:r>
                    <w:rPr>
                      <w:rFonts w:hint="eastAsia" w:ascii="宋体" w:hAnsi="宋体" w:eastAsia="宋体" w:cs="宋体"/>
                      <w:color w:val="auto"/>
                      <w:kern w:val="0"/>
                      <w:sz w:val="20"/>
                      <w:szCs w:val="20"/>
                    </w:rPr>
                    <w:t>防水：IP20,风机自然散热</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4</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套</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10</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LED54颗3W帕灯</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xml:space="preserve">输入电压：AC90V-245V/50-60Hz     </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功率：150W</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光源：54颗3W(红 绿 蓝 白）高亮度LED</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光源寿命：6-10万小时</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通道：8通道（数码显示</w:t>
                  </w:r>
                </w:p>
                <w:p>
                  <w:pPr>
                    <w:widowControl/>
                    <w:jc w:val="left"/>
                    <w:textAlignment w:val="center"/>
                    <w:rPr>
                      <w:color w:val="auto"/>
                      <w:sz w:val="18"/>
                    </w:rPr>
                  </w:pPr>
                  <w:r>
                    <w:rPr>
                      <w:rFonts w:hint="eastAsia" w:ascii="宋体" w:hAnsi="宋体" w:eastAsia="宋体" w:cs="宋体"/>
                      <w:color w:val="auto"/>
                      <w:kern w:val="0"/>
                      <w:sz w:val="20"/>
                      <w:szCs w:val="20"/>
                    </w:rPr>
                    <w:t>控制：DMX512（数码显示）、主从控制、自走、声控</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6</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套</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11</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电脑灯控台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512个DMX控制通道，光电模组独立隔离输出</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*同时控制最多30台电脑灯，每灯最大32个控制通道，使用动态灯址设置</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*内置图形轨迹发生器（SHAPE），方便用户对电脑灯进行图形轨迹控制，如画圆、渐变圆、线条、8字、波浪等多种效果。 图形参数（如：速度、大小、展开、方向）均可独立设置</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*30个走灯程序，每程序最多100步。可选自动速度控制、智能手动节拍控制（SWING）或音乐同步控制</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*可同时运行6个走灯程序、30个预置场景，并可同时对30台电脑灯进行提灯操作</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 xml:space="preserve">*配备双隔离驱动输出口，增加物理带灯数量，同时保证用户在单口烧坏情况下，另一端口还能正常输出                                                                  *每个输出端口带输出信号指示灯，方便用检测排除故障 </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*带背光的 LCD 显示运行参数。</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*关机数据保持</w:t>
                  </w:r>
                </w:p>
                <w:p>
                  <w:pPr>
                    <w:widowControl/>
                    <w:jc w:val="left"/>
                    <w:textAlignment w:val="center"/>
                    <w:rPr>
                      <w:color w:val="auto"/>
                      <w:sz w:val="18"/>
                    </w:rPr>
                  </w:pPr>
                  <w:r>
                    <w:rPr>
                      <w:rFonts w:hint="eastAsia" w:ascii="宋体" w:hAnsi="宋体" w:eastAsia="宋体" w:cs="宋体"/>
                      <w:color w:val="auto"/>
                      <w:kern w:val="0"/>
                      <w:sz w:val="20"/>
                      <w:szCs w:val="20"/>
                    </w:rPr>
                    <w:t>*电源：AC90-250V / 50-60Hz  高性能绿色开关电源</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12</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灯钩/保险绳</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灯钩</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 xml:space="preserve">承重：50kg    </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 xml:space="preserve">净重：170g   </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卡管：32-52mm  颜色：铝色</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 xml:space="preserve">适用灯具：LED灯、帕灯、筒灯、摇头灯、成像灯等   </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保险绳</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直径：4mm</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材质：钢丝</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承重：60KG</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长度:70cm</w:t>
                  </w:r>
                </w:p>
                <w:p>
                  <w:pPr>
                    <w:widowControl/>
                    <w:jc w:val="left"/>
                    <w:textAlignment w:val="center"/>
                    <w:rPr>
                      <w:color w:val="auto"/>
                      <w:sz w:val="18"/>
                    </w:rPr>
                  </w:pPr>
                  <w:r>
                    <w:rPr>
                      <w:rFonts w:hint="eastAsia" w:ascii="宋体" w:hAnsi="宋体" w:eastAsia="宋体" w:cs="宋体"/>
                      <w:color w:val="auto"/>
                      <w:kern w:val="0"/>
                      <w:sz w:val="20"/>
                      <w:szCs w:val="20"/>
                    </w:rPr>
                    <w:t>适用：（帕灯、光束灯 、摇头图案灯等）</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10</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套</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13</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信号线</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舞台DMX电缆专业</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100米/卷</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护套，直径awgof内导体spvc 6.0mm22</w:t>
                  </w:r>
                </w:p>
                <w:p>
                  <w:pPr>
                    <w:widowControl/>
                    <w:jc w:val="left"/>
                    <w:textAlignment w:val="center"/>
                    <w:rPr>
                      <w:rFonts w:ascii="宋体" w:hAnsi="宋体" w:eastAsia="宋体" w:cs="宋体"/>
                      <w:color w:val="auto"/>
                      <w:kern w:val="0"/>
                      <w:sz w:val="20"/>
                      <w:szCs w:val="20"/>
                    </w:rPr>
                  </w:pPr>
                  <w:r>
                    <w:rPr>
                      <w:rFonts w:ascii="宋体" w:hAnsi="宋体" w:eastAsia="宋体" w:cs="宋体"/>
                      <w:color w:val="auto"/>
                      <w:kern w:val="0"/>
                      <w:sz w:val="20"/>
                      <w:szCs w:val="20"/>
                    </w:rPr>
                    <w:t>2 x0.3mm2</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屏蔽</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锡铜编织</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屏蔽</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128 x 0.10毫米</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屏蔽系数</w:t>
                  </w:r>
                </w:p>
                <w:p>
                  <w:pPr>
                    <w:widowControl/>
                    <w:jc w:val="left"/>
                    <w:textAlignment w:val="center"/>
                    <w:rPr>
                      <w:rFonts w:ascii="宋体" w:hAnsi="宋体" w:eastAsia="宋体" w:cs="宋体"/>
                      <w:color w:val="auto"/>
                      <w:kern w:val="0"/>
                      <w:sz w:val="20"/>
                      <w:szCs w:val="20"/>
                    </w:rPr>
                  </w:pPr>
                  <w:r>
                    <w:rPr>
                      <w:rFonts w:ascii="宋体" w:hAnsi="宋体" w:eastAsia="宋体" w:cs="宋体"/>
                      <w:color w:val="auto"/>
                      <w:kern w:val="0"/>
                      <w:sz w:val="20"/>
                      <w:szCs w:val="20"/>
                    </w:rPr>
                    <w:t>95%</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150</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m</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14</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电源线 3*2.5</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color w:val="auto"/>
                      <w:sz w:val="18"/>
                    </w:rPr>
                  </w:pPr>
                  <w:r>
                    <w:rPr>
                      <w:rFonts w:hint="eastAsia"/>
                      <w:color w:val="auto"/>
                      <w:sz w:val="18"/>
                    </w:rPr>
                    <w:t>铜芯聚氯乙烯绝缘聚氯乙烯护套软电缆 ( RVV )</w:t>
                  </w:r>
                  <w:r>
                    <w:rPr>
                      <w:color w:val="auto"/>
                      <w:sz w:val="18"/>
                    </w:rPr>
                    <w:t xml:space="preserve"> 3*2.5</w:t>
                  </w:r>
                  <w:r>
                    <w:rPr>
                      <w:rFonts w:hint="eastAsia"/>
                      <w:color w:val="auto"/>
                      <w:sz w:val="18"/>
                    </w:rPr>
                    <w:t xml:space="preserve"> mm</w:t>
                  </w:r>
                </w:p>
                <w:p>
                  <w:pPr>
                    <w:widowControl/>
                    <w:jc w:val="left"/>
                    <w:textAlignment w:val="center"/>
                    <w:rPr>
                      <w:color w:val="auto"/>
                      <w:sz w:val="18"/>
                    </w:rPr>
                  </w:pPr>
                  <w:r>
                    <w:rPr>
                      <w:rFonts w:hint="eastAsia"/>
                      <w:color w:val="auto"/>
                      <w:sz w:val="18"/>
                    </w:rPr>
                    <w:t>额定电压</w:t>
                  </w:r>
                  <w:r>
                    <w:rPr>
                      <w:color w:val="auto"/>
                      <w:sz w:val="18"/>
                    </w:rPr>
                    <w:t>300/500V</w:t>
                  </w:r>
                </w:p>
                <w:p>
                  <w:pPr>
                    <w:widowControl/>
                    <w:jc w:val="left"/>
                    <w:textAlignment w:val="center"/>
                    <w:rPr>
                      <w:rFonts w:hint="eastAsia"/>
                      <w:color w:val="auto"/>
                      <w:sz w:val="18"/>
                    </w:rPr>
                  </w:pPr>
                  <w:r>
                    <w:rPr>
                      <w:rFonts w:hint="eastAsia"/>
                      <w:color w:val="auto"/>
                      <w:sz w:val="18"/>
                    </w:rPr>
                    <w:t>长度</w:t>
                  </w:r>
                  <w:r>
                    <w:rPr>
                      <w:color w:val="auto"/>
                      <w:sz w:val="18"/>
                    </w:rPr>
                    <w:t>100M</w:t>
                  </w:r>
                </w:p>
                <w:p>
                  <w:pPr>
                    <w:widowControl/>
                    <w:jc w:val="left"/>
                    <w:textAlignment w:val="center"/>
                    <w:rPr>
                      <w:color w:val="auto"/>
                      <w:sz w:val="18"/>
                    </w:rPr>
                  </w:pPr>
                  <w:r>
                    <w:rPr>
                      <w:color w:val="auto"/>
                      <w:sz w:val="18"/>
                    </w:rPr>
                    <w:t>GB / T 5023.5-200871 C 60227-5:2003</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150</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m</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15</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灯杆</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ascii="宋体" w:hAnsi="宋体" w:eastAsia="宋体" w:cs="宋体"/>
                      <w:color w:val="auto"/>
                      <w:kern w:val="0"/>
                      <w:sz w:val="20"/>
                      <w:szCs w:val="20"/>
                    </w:rPr>
                    <w:t>Φ50国标钢管，涂深灰防锈漆</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3</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道</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16</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10寸全频音箱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设计类型：10″两分频，前倒相式</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低音单元：10″纸盆低频单元一只</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高音单元：优质驱动头高音一只，号筒加载</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应用场合：会议室、音乐吧、量贩、大厅</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额定阻抗：8ohm</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频率范围：50HZ-18KHZ（-3dB）</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灵敏度：93dB/M*W</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功率（额定/最大）：250/450W</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覆盖角度：90度*45度（H*V）</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建议功放功率：300-450瓦</w:t>
                  </w:r>
                </w:p>
                <w:p>
                  <w:pPr>
                    <w:widowControl/>
                    <w:jc w:val="left"/>
                    <w:textAlignment w:val="center"/>
                    <w:rPr>
                      <w:color w:val="auto"/>
                      <w:sz w:val="18"/>
                    </w:rPr>
                  </w:pPr>
                  <w:r>
                    <w:rPr>
                      <w:rFonts w:hint="eastAsia" w:ascii="宋体" w:hAnsi="宋体" w:eastAsia="宋体" w:cs="宋体"/>
                      <w:color w:val="auto"/>
                      <w:kern w:val="0"/>
                      <w:sz w:val="20"/>
                      <w:szCs w:val="20"/>
                    </w:rPr>
                    <w:t>建议低切：4th/50HZ HPF</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4</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17</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功率放大器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承载功率：120W持续/240节目</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频率响应：55Hz-20KHz</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低频：8" 锥盆单元，开口负载</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高频：1" 软球顶高音单元</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标称阻抗：8Ω</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灵敏度：91dB SPL(自由空间）</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最大声压级：112dB SPL</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输入接口：压线螺丝槽</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单元规格HF：HF:1"Driver</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单元规格LF：LF:8"Driver</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音箱物理材料：高密度ABS箱体</w:t>
                  </w:r>
                </w:p>
                <w:p>
                  <w:pPr>
                    <w:widowControl/>
                    <w:jc w:val="left"/>
                    <w:textAlignment w:val="center"/>
                    <w:rPr>
                      <w:color w:val="auto"/>
                      <w:sz w:val="18"/>
                    </w:rPr>
                  </w:pPr>
                  <w:r>
                    <w:rPr>
                      <w:rFonts w:hint="eastAsia" w:ascii="宋体" w:hAnsi="宋体" w:eastAsia="宋体" w:cs="宋体"/>
                      <w:color w:val="auto"/>
                      <w:kern w:val="0"/>
                      <w:sz w:val="20"/>
                      <w:szCs w:val="20"/>
                    </w:rPr>
                    <w:t>箱体颜色：黑白两种颜色选择</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18</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数字音频处理器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color w:val="auto"/>
                      <w:sz w:val="18"/>
                    </w:rPr>
                    <w:t>1、信噪比最好的前级 118dB</w:t>
                  </w:r>
                </w:p>
                <w:p>
                  <w:pPr>
                    <w:widowControl/>
                    <w:jc w:val="left"/>
                    <w:textAlignment w:val="center"/>
                    <w:rPr>
                      <w:color w:val="auto"/>
                      <w:sz w:val="18"/>
                    </w:rPr>
                  </w:pPr>
                  <w:r>
                    <w:rPr>
                      <w:rFonts w:hint="eastAsia"/>
                      <w:color w:val="auto"/>
                      <w:sz w:val="18"/>
                    </w:rPr>
                    <w:t>2、自动音源选择，光纤同轴输入，变调，6通道独立调节</w:t>
                  </w:r>
                </w:p>
                <w:p>
                  <w:pPr>
                    <w:widowControl/>
                    <w:jc w:val="left"/>
                    <w:textAlignment w:val="center"/>
                    <w:rPr>
                      <w:color w:val="auto"/>
                      <w:sz w:val="18"/>
                    </w:rPr>
                  </w:pPr>
                  <w:r>
                    <w:rPr>
                      <w:rFonts w:hint="eastAsia"/>
                      <w:color w:val="auto"/>
                      <w:sz w:val="18"/>
                    </w:rPr>
                    <w:t>3、至今为止参数指标最高的前级（相位、频响、唯一一台能做平直曲线的前级）</w:t>
                  </w:r>
                </w:p>
                <w:p>
                  <w:pPr>
                    <w:widowControl/>
                    <w:jc w:val="left"/>
                    <w:textAlignment w:val="center"/>
                    <w:rPr>
                      <w:color w:val="auto"/>
                      <w:sz w:val="18"/>
                    </w:rPr>
                  </w:pPr>
                  <w:r>
                    <w:rPr>
                      <w:rFonts w:hint="eastAsia"/>
                      <w:color w:val="auto"/>
                      <w:sz w:val="18"/>
                    </w:rPr>
                    <w:t>4、音乐15PEQ+双路话筒20PEQ+5混响</w:t>
                  </w:r>
                </w:p>
                <w:p>
                  <w:pPr>
                    <w:widowControl/>
                    <w:jc w:val="left"/>
                    <w:textAlignment w:val="center"/>
                    <w:rPr>
                      <w:color w:val="auto"/>
                      <w:sz w:val="18"/>
                    </w:rPr>
                  </w:pPr>
                  <w:r>
                    <w:rPr>
                      <w:rFonts w:hint="eastAsia"/>
                      <w:color w:val="auto"/>
                      <w:sz w:val="18"/>
                    </w:rPr>
                    <w:t>5、免驱式USB直连，免驱式WIFI无线控制，解决一切链接问题</w:t>
                  </w:r>
                </w:p>
                <w:p>
                  <w:pPr>
                    <w:widowControl/>
                    <w:jc w:val="left"/>
                    <w:textAlignment w:val="center"/>
                    <w:rPr>
                      <w:color w:val="auto"/>
                      <w:sz w:val="18"/>
                    </w:rPr>
                  </w:pPr>
                  <w:r>
                    <w:rPr>
                      <w:rFonts w:hint="eastAsia"/>
                      <w:color w:val="auto"/>
                      <w:sz w:val="18"/>
                    </w:rPr>
                    <w:t>6、独有5混响技术，强大的包围感、修饰度，让你唱歌无忧</w:t>
                  </w:r>
                </w:p>
                <w:p>
                  <w:pPr>
                    <w:widowControl/>
                    <w:jc w:val="left"/>
                    <w:textAlignment w:val="center"/>
                    <w:rPr>
                      <w:color w:val="auto"/>
                      <w:sz w:val="18"/>
                    </w:rPr>
                  </w:pPr>
                  <w:r>
                    <w:rPr>
                      <w:rFonts w:hint="eastAsia"/>
                      <w:color w:val="auto"/>
                      <w:sz w:val="18"/>
                    </w:rPr>
                    <w:t>7、软件联机密码功能</w:t>
                  </w:r>
                </w:p>
                <w:p>
                  <w:pPr>
                    <w:widowControl/>
                    <w:jc w:val="left"/>
                    <w:textAlignment w:val="center"/>
                    <w:rPr>
                      <w:color w:val="auto"/>
                      <w:sz w:val="18"/>
                    </w:rPr>
                  </w:pPr>
                  <w:r>
                    <w:rPr>
                      <w:rFonts w:hint="eastAsia"/>
                      <w:color w:val="auto"/>
                      <w:sz w:val="18"/>
                    </w:rPr>
                    <w:t>8、无限次开机次数锁功能</w:t>
                  </w:r>
                </w:p>
                <w:p>
                  <w:pPr>
                    <w:widowControl/>
                    <w:jc w:val="left"/>
                    <w:textAlignment w:val="center"/>
                    <w:rPr>
                      <w:color w:val="auto"/>
                      <w:sz w:val="18"/>
                    </w:rPr>
                  </w:pPr>
                  <w:r>
                    <w:rPr>
                      <w:rFonts w:hint="eastAsia"/>
                      <w:color w:val="auto"/>
                      <w:sz w:val="18"/>
                    </w:rPr>
                    <w:t>音乐部分</w:t>
                  </w:r>
                </w:p>
                <w:p>
                  <w:pPr>
                    <w:widowControl/>
                    <w:jc w:val="left"/>
                    <w:textAlignment w:val="center"/>
                    <w:rPr>
                      <w:color w:val="auto"/>
                      <w:sz w:val="18"/>
                    </w:rPr>
                  </w:pPr>
                  <w:r>
                    <w:rPr>
                      <w:rFonts w:hint="eastAsia"/>
                      <w:color w:val="auto"/>
                      <w:sz w:val="18"/>
                    </w:rPr>
                    <w:t>1.两组模拟输入+光纤+同轴输入，自动切换</w:t>
                  </w:r>
                </w:p>
                <w:p>
                  <w:pPr>
                    <w:widowControl/>
                    <w:jc w:val="left"/>
                    <w:textAlignment w:val="center"/>
                    <w:rPr>
                      <w:color w:val="auto"/>
                      <w:sz w:val="18"/>
                    </w:rPr>
                  </w:pPr>
                  <w:r>
                    <w:rPr>
                      <w:rFonts w:hint="eastAsia"/>
                      <w:color w:val="auto"/>
                      <w:sz w:val="18"/>
                    </w:rPr>
                    <w:t>2.独有3段动态均衡</w:t>
                  </w:r>
                </w:p>
                <w:p>
                  <w:pPr>
                    <w:widowControl/>
                    <w:jc w:val="left"/>
                    <w:textAlignment w:val="center"/>
                    <w:rPr>
                      <w:color w:val="auto"/>
                      <w:sz w:val="18"/>
                    </w:rPr>
                  </w:pPr>
                  <w:r>
                    <w:rPr>
                      <w:rFonts w:hint="eastAsia"/>
                      <w:color w:val="auto"/>
                      <w:sz w:val="18"/>
                    </w:rPr>
                    <w:t>3.15段参量均衡，专业高低通压限</w:t>
                  </w:r>
                </w:p>
                <w:p>
                  <w:pPr>
                    <w:widowControl/>
                    <w:jc w:val="left"/>
                    <w:textAlignment w:val="center"/>
                    <w:rPr>
                      <w:color w:val="auto"/>
                      <w:sz w:val="18"/>
                    </w:rPr>
                  </w:pPr>
                  <w:r>
                    <w:rPr>
                      <w:rFonts w:hint="eastAsia"/>
                      <w:color w:val="auto"/>
                      <w:sz w:val="18"/>
                    </w:rPr>
                    <w:t>4.正负7阶变调</w:t>
                  </w:r>
                </w:p>
                <w:p>
                  <w:pPr>
                    <w:widowControl/>
                    <w:jc w:val="left"/>
                    <w:textAlignment w:val="center"/>
                    <w:rPr>
                      <w:color w:val="auto"/>
                      <w:sz w:val="18"/>
                    </w:rPr>
                  </w:pPr>
                  <w:r>
                    <w:rPr>
                      <w:rFonts w:hint="eastAsia"/>
                      <w:color w:val="auto"/>
                      <w:sz w:val="18"/>
                    </w:rPr>
                    <w:t>话筒部分</w:t>
                  </w:r>
                </w:p>
                <w:p>
                  <w:pPr>
                    <w:widowControl/>
                    <w:jc w:val="left"/>
                    <w:textAlignment w:val="center"/>
                    <w:rPr>
                      <w:color w:val="auto"/>
                      <w:sz w:val="18"/>
                    </w:rPr>
                  </w:pPr>
                  <w:r>
                    <w:rPr>
                      <w:rFonts w:hint="eastAsia"/>
                      <w:color w:val="auto"/>
                      <w:sz w:val="18"/>
                    </w:rPr>
                    <w:t>1.数字噪声门</w:t>
                  </w:r>
                </w:p>
                <w:p>
                  <w:pPr>
                    <w:widowControl/>
                    <w:jc w:val="left"/>
                    <w:textAlignment w:val="center"/>
                    <w:rPr>
                      <w:color w:val="auto"/>
                      <w:sz w:val="18"/>
                    </w:rPr>
                  </w:pPr>
                  <w:r>
                    <w:rPr>
                      <w:rFonts w:hint="eastAsia"/>
                      <w:color w:val="auto"/>
                      <w:sz w:val="18"/>
                    </w:rPr>
                    <w:t>2.独有4级啸叫抑制</w:t>
                  </w:r>
                </w:p>
                <w:p>
                  <w:pPr>
                    <w:widowControl/>
                    <w:jc w:val="left"/>
                    <w:textAlignment w:val="center"/>
                    <w:rPr>
                      <w:color w:val="auto"/>
                      <w:sz w:val="18"/>
                    </w:rPr>
                  </w:pPr>
                  <w:r>
                    <w:rPr>
                      <w:rFonts w:hint="eastAsia"/>
                      <w:color w:val="auto"/>
                      <w:sz w:val="18"/>
                    </w:rPr>
                    <w:t>3.两组独立调节</w:t>
                  </w:r>
                </w:p>
                <w:p>
                  <w:pPr>
                    <w:widowControl/>
                    <w:jc w:val="left"/>
                    <w:textAlignment w:val="center"/>
                    <w:rPr>
                      <w:color w:val="auto"/>
                      <w:sz w:val="18"/>
                    </w:rPr>
                  </w:pPr>
                  <w:r>
                    <w:rPr>
                      <w:rFonts w:hint="eastAsia"/>
                      <w:color w:val="auto"/>
                      <w:sz w:val="18"/>
                    </w:rPr>
                    <w:t>4.20段参量均衡，专业高低通压限</w:t>
                  </w:r>
                </w:p>
                <w:p>
                  <w:pPr>
                    <w:widowControl/>
                    <w:jc w:val="left"/>
                    <w:textAlignment w:val="center"/>
                    <w:rPr>
                      <w:color w:val="auto"/>
                      <w:sz w:val="18"/>
                    </w:rPr>
                  </w:pPr>
                  <w:r>
                    <w:rPr>
                      <w:rFonts w:hint="eastAsia"/>
                      <w:color w:val="auto"/>
                      <w:sz w:val="18"/>
                    </w:rPr>
                    <w:t>5.话筒输入压限</w:t>
                  </w:r>
                </w:p>
                <w:p>
                  <w:pPr>
                    <w:widowControl/>
                    <w:jc w:val="left"/>
                    <w:textAlignment w:val="center"/>
                    <w:rPr>
                      <w:color w:val="auto"/>
                      <w:sz w:val="18"/>
                    </w:rPr>
                  </w:pPr>
                  <w:r>
                    <w:rPr>
                      <w:rFonts w:hint="eastAsia"/>
                      <w:color w:val="auto"/>
                      <w:sz w:val="18"/>
                    </w:rPr>
                    <w:t>效果部分</w:t>
                  </w:r>
                </w:p>
                <w:p>
                  <w:pPr>
                    <w:widowControl/>
                    <w:jc w:val="left"/>
                    <w:textAlignment w:val="center"/>
                    <w:rPr>
                      <w:color w:val="auto"/>
                      <w:sz w:val="18"/>
                    </w:rPr>
                  </w:pPr>
                  <w:r>
                    <w:rPr>
                      <w:rFonts w:hint="eastAsia"/>
                      <w:color w:val="auto"/>
                      <w:sz w:val="18"/>
                    </w:rPr>
                    <w:t>1.独有5混响技术STEREO ECHO+STEREO ECHO+STEREO REVERB</w:t>
                  </w:r>
                </w:p>
                <w:p>
                  <w:pPr>
                    <w:widowControl/>
                    <w:jc w:val="left"/>
                    <w:textAlignment w:val="center"/>
                    <w:rPr>
                      <w:color w:val="auto"/>
                      <w:sz w:val="18"/>
                    </w:rPr>
                  </w:pPr>
                  <w:r>
                    <w:rPr>
                      <w:rFonts w:hint="eastAsia"/>
                      <w:color w:val="auto"/>
                      <w:sz w:val="18"/>
                    </w:rPr>
                    <w:t>2.每种效果都有7段参量均衡，专业高低通压限</w:t>
                  </w:r>
                </w:p>
                <w:p>
                  <w:pPr>
                    <w:widowControl/>
                    <w:jc w:val="left"/>
                    <w:textAlignment w:val="center"/>
                    <w:rPr>
                      <w:color w:val="auto"/>
                      <w:sz w:val="18"/>
                    </w:rPr>
                  </w:pPr>
                  <w:r>
                    <w:rPr>
                      <w:rFonts w:hint="eastAsia"/>
                      <w:color w:val="auto"/>
                      <w:sz w:val="18"/>
                    </w:rPr>
                    <w:t>输出通道</w:t>
                  </w:r>
                </w:p>
                <w:p>
                  <w:pPr>
                    <w:widowControl/>
                    <w:jc w:val="left"/>
                    <w:textAlignment w:val="center"/>
                    <w:rPr>
                      <w:color w:val="auto"/>
                      <w:sz w:val="18"/>
                    </w:rPr>
                  </w:pPr>
                  <w:r>
                    <w:rPr>
                      <w:rFonts w:hint="eastAsia"/>
                      <w:color w:val="auto"/>
                      <w:sz w:val="18"/>
                    </w:rPr>
                    <w:t>1.6通道独立调节</w:t>
                  </w:r>
                </w:p>
                <w:p>
                  <w:pPr>
                    <w:widowControl/>
                    <w:jc w:val="left"/>
                    <w:textAlignment w:val="center"/>
                    <w:rPr>
                      <w:color w:val="auto"/>
                      <w:sz w:val="18"/>
                    </w:rPr>
                  </w:pPr>
                  <w:r>
                    <w:rPr>
                      <w:rFonts w:hint="eastAsia"/>
                      <w:color w:val="auto"/>
                      <w:sz w:val="18"/>
                    </w:rPr>
                    <w:t>2.每个通道都有独立静音功能</w:t>
                  </w:r>
                </w:p>
                <w:p>
                  <w:pPr>
                    <w:widowControl/>
                    <w:jc w:val="left"/>
                    <w:textAlignment w:val="center"/>
                    <w:rPr>
                      <w:color w:val="auto"/>
                      <w:sz w:val="18"/>
                    </w:rPr>
                  </w:pPr>
                  <w:r>
                    <w:rPr>
                      <w:rFonts w:hint="eastAsia"/>
                      <w:color w:val="auto"/>
                      <w:sz w:val="18"/>
                    </w:rPr>
                    <w:t>3.延时50ms</w:t>
                  </w:r>
                </w:p>
                <w:p>
                  <w:pPr>
                    <w:widowControl/>
                    <w:jc w:val="left"/>
                    <w:textAlignment w:val="center"/>
                    <w:rPr>
                      <w:color w:val="auto"/>
                      <w:sz w:val="18"/>
                    </w:rPr>
                  </w:pPr>
                  <w:r>
                    <w:rPr>
                      <w:rFonts w:hint="eastAsia"/>
                      <w:color w:val="auto"/>
                      <w:sz w:val="18"/>
                    </w:rPr>
                    <w:t>4.每个通道有独立的分频功能</w:t>
                  </w:r>
                </w:p>
                <w:p>
                  <w:pPr>
                    <w:widowControl/>
                    <w:jc w:val="left"/>
                    <w:textAlignment w:val="center"/>
                    <w:rPr>
                      <w:color w:val="auto"/>
                      <w:sz w:val="18"/>
                    </w:rPr>
                  </w:pPr>
                  <w:r>
                    <w:rPr>
                      <w:rFonts w:hint="eastAsia"/>
                      <w:color w:val="auto"/>
                      <w:sz w:val="18"/>
                    </w:rPr>
                    <w:t>5.10段参量均衡</w:t>
                  </w:r>
                </w:p>
                <w:p>
                  <w:pPr>
                    <w:widowControl/>
                    <w:jc w:val="left"/>
                    <w:textAlignment w:val="center"/>
                    <w:rPr>
                      <w:color w:val="auto"/>
                      <w:sz w:val="18"/>
                    </w:rPr>
                  </w:pPr>
                  <w:r>
                    <w:rPr>
                      <w:rFonts w:hint="eastAsia"/>
                      <w:color w:val="auto"/>
                      <w:sz w:val="18"/>
                    </w:rPr>
                    <w:t>配套软件</w:t>
                  </w:r>
                </w:p>
                <w:p>
                  <w:pPr>
                    <w:widowControl/>
                    <w:jc w:val="left"/>
                    <w:textAlignment w:val="center"/>
                    <w:rPr>
                      <w:color w:val="auto"/>
                      <w:sz w:val="18"/>
                    </w:rPr>
                  </w:pPr>
                  <w:r>
                    <w:rPr>
                      <w:rFonts w:hint="eastAsia"/>
                      <w:color w:val="auto"/>
                      <w:sz w:val="18"/>
                    </w:rPr>
                    <w:t>1.软件独有的频谱分析功能</w:t>
                  </w:r>
                </w:p>
                <w:p>
                  <w:pPr>
                    <w:widowControl/>
                    <w:jc w:val="left"/>
                    <w:textAlignment w:val="center"/>
                    <w:rPr>
                      <w:color w:val="auto"/>
                      <w:sz w:val="18"/>
                    </w:rPr>
                  </w:pPr>
                  <w:r>
                    <w:rPr>
                      <w:rFonts w:hint="eastAsia"/>
                      <w:color w:val="auto"/>
                      <w:sz w:val="18"/>
                    </w:rPr>
                    <w:t>2.人性化的界面设计，更符合操作需求</w:t>
                  </w:r>
                </w:p>
                <w:p>
                  <w:pPr>
                    <w:widowControl/>
                    <w:jc w:val="left"/>
                    <w:textAlignment w:val="center"/>
                    <w:rPr>
                      <w:color w:val="auto"/>
                      <w:sz w:val="18"/>
                    </w:rPr>
                  </w:pPr>
                  <w:r>
                    <w:rPr>
                      <w:rFonts w:hint="eastAsia"/>
                      <w:color w:val="auto"/>
                      <w:sz w:val="18"/>
                    </w:rPr>
                    <w:t>技术参数</w:t>
                  </w:r>
                </w:p>
                <w:p>
                  <w:pPr>
                    <w:widowControl/>
                    <w:jc w:val="left"/>
                    <w:textAlignment w:val="center"/>
                    <w:rPr>
                      <w:rFonts w:hint="eastAsia"/>
                      <w:color w:val="auto"/>
                      <w:sz w:val="18"/>
                    </w:rPr>
                  </w:pPr>
                  <w:r>
                    <w:rPr>
                      <w:rFonts w:hint="eastAsia"/>
                      <w:color w:val="auto"/>
                      <w:sz w:val="18"/>
                    </w:rPr>
                    <w:t xml:space="preserve">最大输入电平 4V(RMS)        </w:t>
                  </w:r>
                </w:p>
                <w:p>
                  <w:pPr>
                    <w:widowControl/>
                    <w:jc w:val="left"/>
                    <w:textAlignment w:val="center"/>
                    <w:rPr>
                      <w:color w:val="auto"/>
                      <w:sz w:val="18"/>
                    </w:rPr>
                  </w:pPr>
                  <w:r>
                    <w:rPr>
                      <w:rFonts w:hint="eastAsia"/>
                      <w:color w:val="auto"/>
                      <w:sz w:val="18"/>
                    </w:rPr>
                    <w:t>最大输出电平 4V(RMS)</w:t>
                  </w:r>
                </w:p>
                <w:p>
                  <w:pPr>
                    <w:widowControl/>
                    <w:jc w:val="left"/>
                    <w:textAlignment w:val="center"/>
                    <w:rPr>
                      <w:color w:val="auto"/>
                      <w:sz w:val="18"/>
                    </w:rPr>
                  </w:pPr>
                  <w:r>
                    <w:rPr>
                      <w:rFonts w:hint="eastAsia"/>
                      <w:color w:val="auto"/>
                      <w:sz w:val="18"/>
                    </w:rPr>
                    <w:t xml:space="preserve"> Music通道增益 MAX:12DB      麦克风灵敏度 64MV(OUT :4V)</w:t>
                  </w:r>
                </w:p>
                <w:p>
                  <w:pPr>
                    <w:widowControl/>
                    <w:jc w:val="left"/>
                    <w:textAlignment w:val="center"/>
                    <w:rPr>
                      <w:color w:val="auto"/>
                      <w:sz w:val="18"/>
                    </w:rPr>
                  </w:pPr>
                  <w:r>
                    <w:rPr>
                      <w:rFonts w:hint="eastAsia"/>
                      <w:color w:val="auto"/>
                      <w:sz w:val="18"/>
                    </w:rPr>
                    <w:t xml:space="preserve"> 信噪比 &gt;90DB                输入电压 ~220V 50HZ</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19</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无线麦克风（1手持+1头戴） M50</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频率范围：640-690MHz</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可调信道数：100×2</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振荡方式：锁相环频率合成（PLL）</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频率稳定度：±10ppm</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接收方式：超外差二次变频</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接收灵敏度：-95~-67dBm</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音频频响：40-18000Hz</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谐波失真：≤0.5%</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信噪比：≥110dB</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音频输出：平衡输出和混合输出</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xml:space="preserve">发射功率：3-30mW </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xml:space="preserve">调制方式：调频（FM） </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电池规格：5号电池2节</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电源规格：100-240V 50-60Hz 12VDC（开关电源适配器）或者220VAC/50-60HZ 12VDC （线性电源）</w:t>
                  </w:r>
                </w:p>
                <w:p>
                  <w:pPr>
                    <w:widowControl/>
                    <w:jc w:val="left"/>
                    <w:textAlignment w:val="center"/>
                    <w:rPr>
                      <w:color w:val="auto"/>
                      <w:sz w:val="18"/>
                    </w:rPr>
                  </w:pPr>
                  <w:r>
                    <w:rPr>
                      <w:rFonts w:hint="eastAsia" w:ascii="宋体" w:hAnsi="宋体" w:eastAsia="宋体" w:cs="宋体"/>
                      <w:color w:val="auto"/>
                      <w:kern w:val="0"/>
                      <w:sz w:val="20"/>
                      <w:szCs w:val="20"/>
                    </w:rPr>
                    <w:t xml:space="preserve">电源消耗：≤10W  </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20</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8通道电源控制界面 1018B</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空气开关输入接口，方便电力的接入和控制，满足感性负载，耐涌浪冲击；</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30A大电流控制继电器输出，标准EIA接口插座；</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具备万能插座辅助通道和标准USB接口灯具辅助照明配置</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待机、运行、全部旁通、单独通道旁通全功能；</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采用SMT、AI、ICT全自动生产和测试技术，保证标准化生产和产品的一致性；</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应用推荐：</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会议室、背景音乐系统、卡拉OK商务场、量贩式卡拉OK、中档迪吧、低档迪吧、个人家庭娱乐系统</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中小型场馆固定安装、高级迪吧、慢摇音响系统中需要时序电源管理的固定安装。</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输入</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电力条件</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单相3线</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电力线接入端口方式</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单相两刀动力型空气开关</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连接器件</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DZ47 C63</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最大可连接线径 (L.N/PE)</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50mm2</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接地端子</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接线耳</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输出</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时序通道数量</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8通道</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可输出通道数</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8通道</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电力条件</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单相3线</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连接器件类型</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xml:space="preserve">兼容插座    </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非时序输出辅助通道</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其他参数</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输入最大电流容量</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63A(AC220V)</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每通道最大输出电流容量</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30A/60s或10Arms</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时序控制每步时间间隔</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1sec</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电源滤波器数量</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电源滤波器参数</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USB灯座最大输出电压/电流</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5V/50mA</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联机控制方式</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内部脉冲信息</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控制</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联机控制连线最大长度2米</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可联机控制设备最大数量10台</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联机控制接口</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1/4” TR</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外部时序控制接口</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功能与使用</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前面板指示功能</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电源开、待机、运行、全部旁通、单独通道旁通</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前面板使用功能</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时序电源开关、USB灯电源开关和接口、全部旁通选择、单独通道旁通选择、多功能电源插座</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后面板指示功能</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N/A</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后面板使用功能</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接入电力总输入开关和接口、时序电源输出插座、联机输入输出插座</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保护功能</w:t>
                  </w:r>
                </w:p>
                <w:p>
                  <w:pPr>
                    <w:widowControl/>
                    <w:jc w:val="left"/>
                    <w:textAlignment w:val="center"/>
                    <w:rPr>
                      <w:color w:val="auto"/>
                      <w:sz w:val="18"/>
                    </w:rPr>
                  </w:pPr>
                  <w:r>
                    <w:rPr>
                      <w:rFonts w:hint="eastAsia" w:ascii="宋体" w:hAnsi="宋体" w:eastAsia="宋体" w:cs="宋体"/>
                      <w:color w:val="auto"/>
                      <w:kern w:val="0"/>
                      <w:sz w:val="20"/>
                      <w:szCs w:val="20"/>
                    </w:rPr>
                    <w:t>空气开关过流自动断路功能</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21</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定制12U机柜（带门可锁轮）</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color w:val="auto"/>
                      <w:sz w:val="18"/>
                    </w:rPr>
                    <w:t>胡桃色+黑色可选           12U：580*600*600高</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22</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音箱吊架</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ascii="宋体" w:hAnsi="宋体" w:eastAsia="宋体" w:cs="宋体"/>
                      <w:color w:val="auto"/>
                      <w:kern w:val="0"/>
                      <w:sz w:val="20"/>
                      <w:szCs w:val="20"/>
                    </w:rPr>
                    <w:t>底板厚度2.5MM*宽80MM*长155MM 钩子6里，角度孔13个小孔，两边椭圆孔8里螺丝</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2</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套</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23</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音箱线 2*2</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参数：</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1、导线根数：2根</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2、导线截面积及其结构（mm²/Qty/mm)：</w:t>
                  </w:r>
                  <w:r>
                    <w:rPr>
                      <w:rFonts w:ascii="宋体" w:hAnsi="宋体" w:eastAsia="宋体" w:cs="宋体"/>
                      <w:color w:val="auto"/>
                      <w:kern w:val="0"/>
                      <w:sz w:val="20"/>
                      <w:szCs w:val="20"/>
                    </w:rPr>
                    <w:t xml:space="preserve"> 2.0/64/0.20 </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3、标称外径（mm)：8.5</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4、电阻（Ω/100m）：8.7</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特点：</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1、导线：优质4N（OFC）无氧铜丝；</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2、绝缘：特别配方聚氯乙烯；</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3、护套：环保聚氯乙烯</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4、两芯绞合、抗干扰强</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5、抗拉、耐磨、低温不裂</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6、表面光滑、穿管固定铺设、性价比高</w:t>
                  </w:r>
                </w:p>
                <w:p>
                  <w:pPr>
                    <w:widowControl/>
                    <w:jc w:val="left"/>
                    <w:textAlignment w:val="center"/>
                    <w:rPr>
                      <w:color w:val="auto"/>
                      <w:sz w:val="18"/>
                    </w:rPr>
                  </w:pPr>
                  <w:r>
                    <w:rPr>
                      <w:rFonts w:hint="eastAsia" w:ascii="宋体" w:hAnsi="宋体" w:eastAsia="宋体" w:cs="宋体"/>
                      <w:color w:val="auto"/>
                      <w:kern w:val="0"/>
                      <w:sz w:val="20"/>
                      <w:szCs w:val="20"/>
                    </w:rPr>
                    <w:t>7、适用范围：影院、剧院、场馆、会议等音频项目</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60</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m</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24</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微型智能广播媒体矩阵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1.集成播放、智能定时控制、音频矩阵、分区控制等功能；</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2.支持7英寸触摸彩屏，自带USB接口，可将U盘的歌曲直接拷贝到主机里播放；</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3.采用高性能DSP处理器、数字矩阵、数字音量控制、数字均衡器；</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4.支持5套定时方案，每套定时方案有500个定时点，5套定时方案可方便切换；</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5.8路普通音源输入，内置MP3、AM/FM收音,1路本机航空话筒输入（有第一优先功能），1路警报信号输入（有第二优先功能），20路输出的大型音频矩阵；20路消防紧急输入，1路消防联动输出；</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6.具有电话功能：主机的TEL IN口接上电话线，能市话通话，打通电话时有内置电话语音提示操作，自动挂机功能；具有无线遥控控制功能：进入系统设置界面点击无线编组设置，即可设置按遥控的某个数字键打开/关闭分区及内置的音源节目；</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8.具有寻呼功能：可同时接四个远程寻呼话筒，话筒1具有优先功能；</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9.具有告警控制功能：按下系统全告警按钮可同时对所有分区发送报警信号；</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10.具有录音功能：通过EMC话筒输入录音，支持试听、保存、删除功能操作；具有混音功能：可以选择多路音源混音替换某路音源；</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11.增益限制的有效频率范围：20-24KHz；</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12.线路输入最小源电动势：≤260mV；</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13.话筒输入最小源电动势：≤2.6mV；</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14.紧急输入最小源电动势：≤260mV；</w:t>
                  </w:r>
                </w:p>
                <w:p>
                  <w:pPr>
                    <w:widowControl/>
                    <w:jc w:val="left"/>
                    <w:textAlignment w:val="center"/>
                    <w:rPr>
                      <w:color w:val="auto"/>
                      <w:sz w:val="18"/>
                    </w:rPr>
                  </w:pPr>
                  <w:r>
                    <w:rPr>
                      <w:rFonts w:hint="eastAsia" w:ascii="宋体" w:hAnsi="宋体" w:eastAsia="宋体" w:cs="宋体"/>
                      <w:color w:val="auto"/>
                      <w:kern w:val="0"/>
                      <w:sz w:val="20"/>
                      <w:szCs w:val="20"/>
                    </w:rPr>
                    <w:t>15.信噪比（线路输入）：≥90dB；</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25</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播放器</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1.CD/MP3/MP4/VCD/DVD/WAV 播放功能</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2.高亮度动态 VFD 显示，清晰醒目</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3.具有曲目直选功能</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4.具有通电后自动播放功能</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5.频率响应 20Hz-20kHz（±3dB）</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6.信噪比 90dB</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7.动态范围 90dB</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8.谐波失真 0.005%</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9.抖晃 可测极限之下</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10.输出电平 0dBV</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11.保护 AC 保险丝</w:t>
                  </w:r>
                </w:p>
                <w:p>
                  <w:pPr>
                    <w:widowControl/>
                    <w:jc w:val="left"/>
                    <w:textAlignment w:val="center"/>
                    <w:rPr>
                      <w:color w:val="auto"/>
                      <w:sz w:val="18"/>
                    </w:rPr>
                  </w:pPr>
                  <w:r>
                    <w:rPr>
                      <w:rFonts w:hint="eastAsia" w:ascii="宋体" w:hAnsi="宋体" w:eastAsia="宋体" w:cs="宋体"/>
                      <w:color w:val="auto"/>
                      <w:kern w:val="0"/>
                      <w:sz w:val="20"/>
                      <w:szCs w:val="20"/>
                    </w:rPr>
                    <w:t>12.电源 AC220V/50Hz</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26</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遥控分区寻呼器</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遥控传声器 ≤12路</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可遥控10台MP9810P分区寻呼器，遥控距离可达1KM；</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自带一只话筒，支持1路线路输入；</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内置钟声发生器；</w:t>
                  </w:r>
                </w:p>
                <w:p>
                  <w:pPr>
                    <w:widowControl/>
                    <w:jc w:val="left"/>
                    <w:textAlignment w:val="center"/>
                    <w:rPr>
                      <w:color w:val="auto"/>
                    </w:rPr>
                  </w:pPr>
                  <w:r>
                    <w:rPr>
                      <w:rFonts w:hint="eastAsia" w:ascii="宋体" w:hAnsi="宋体" w:eastAsia="宋体" w:cs="宋体"/>
                      <w:color w:val="auto"/>
                      <w:kern w:val="0"/>
                      <w:sz w:val="20"/>
                      <w:szCs w:val="20"/>
                    </w:rPr>
                    <w:t>具有默音功能；</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27</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时序电源控制器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ascii="宋体" w:hAnsi="宋体" w:eastAsia="宋体" w:cs="宋体"/>
                      <w:color w:val="auto"/>
                      <w:kern w:val="0"/>
                      <w:sz w:val="20"/>
                      <w:szCs w:val="20"/>
                    </w:rPr>
                    <w:t>按顺序开启或关闭16路受控设备的电源。</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可以通过定时器自动控制或人工控制。</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插座总容量达 3.5kVA。</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性能规格：</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电源插座输出总容量3.5kVA，16A，16通道；每个插座最大输出为220V，10A；</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定时器控制信号 交流220伏，0.01A</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动作间隔时间 0.4秒-0.5秒</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保护 AC保险丝</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耗电 AC220V/50Hz/16A</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28</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带前置广播功</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1.三个话筒输入口，两个辅助输入口，一个辅助输出口。</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2.100V，70V350W定压输出和4Ω定阻（平衡，不接地）输出。</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3.有默音功能，便于插入优先广播。</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4.各通道独立音量控制，高音和低音音调控制。</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5.5单位LED电平表，甚易监察工作状态，输出短路保护并告警。</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6.输出调整率由满载到空载，小于3dB</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7.输出方式P1，70V、100V定压输出</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8.辅助输出≥1V</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9.输入Mic1，2，3：600Ω，≤3mV，不平衡</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AUX1，2：10kΩ，≤300mV，不平衡</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10.频响50Hz-16kHz（±3dB）</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11.谐波失真&lt;1%at1kHz，1/3额定输出电压</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12.信噪比Mic1，2，3：&gt;75dB</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AUX1，2：&gt;80dB</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13.音调调节低音：±10dB（100Hz）</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14.高音：±10dB（10kHz）</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15.保护交流保险丝，直流输出，过载，短路。</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16.默音功能Mic1输入覆盖其它输入（衰减0到-30dB）</w:t>
                  </w:r>
                </w:p>
                <w:p>
                  <w:pPr>
                    <w:widowControl/>
                    <w:jc w:val="left"/>
                    <w:textAlignment w:val="center"/>
                    <w:rPr>
                      <w:color w:val="auto"/>
                      <w:sz w:val="18"/>
                    </w:rPr>
                  </w:pPr>
                  <w:r>
                    <w:rPr>
                      <w:rFonts w:hint="eastAsia" w:ascii="宋体" w:hAnsi="宋体" w:eastAsia="宋体" w:cs="宋体"/>
                      <w:color w:val="auto"/>
                      <w:kern w:val="0"/>
                      <w:sz w:val="20"/>
                      <w:szCs w:val="20"/>
                    </w:rPr>
                    <w:t>17.电源AC220V-240V/50Hz-60Hz</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29</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天花扬声器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1.工作电压70/100V，功率1.5-10W（多个配接端子），适应不同场合；</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2.最大声压级102±2dB，有效频率范围70Hz-18kHz；</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3.重1.0kg，强力活动夹设计，安装方便；</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4.采用优质工程塑料注塑成型，经久耐用，不变形，不褪色；</w:t>
                  </w:r>
                </w:p>
                <w:p>
                  <w:pPr>
                    <w:widowControl/>
                    <w:jc w:val="left"/>
                    <w:textAlignment w:val="center"/>
                    <w:rPr>
                      <w:color w:val="auto"/>
                      <w:sz w:val="18"/>
                    </w:rPr>
                  </w:pPr>
                  <w:r>
                    <w:rPr>
                      <w:rFonts w:hint="eastAsia" w:ascii="宋体" w:hAnsi="宋体" w:eastAsia="宋体" w:cs="宋体"/>
                      <w:color w:val="auto"/>
                      <w:kern w:val="0"/>
                      <w:sz w:val="20"/>
                      <w:szCs w:val="20"/>
                    </w:rPr>
                    <w:t>5.采用高灵敏度单元（92±2dB），声音清晰、明亮。</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6</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30</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壁挂扬声器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color w:val="auto"/>
                      <w:sz w:val="18"/>
                    </w:rPr>
                    <w:t xml:space="preserve"> </w:t>
                  </w:r>
                  <w:r>
                    <w:rPr>
                      <w:rFonts w:hint="eastAsia"/>
                      <w:color w:val="auto"/>
                      <w:sz w:val="18"/>
                    </w:rPr>
                    <w:t>1.专注声音品质，倒相式设计，并配有高音、低音双单元，声音层次清晰，</w:t>
                  </w:r>
                </w:p>
                <w:p>
                  <w:pPr>
                    <w:widowControl/>
                    <w:jc w:val="left"/>
                    <w:textAlignment w:val="center"/>
                    <w:rPr>
                      <w:color w:val="auto"/>
                      <w:sz w:val="18"/>
                    </w:rPr>
                  </w:pPr>
                  <w:r>
                    <w:rPr>
                      <w:rFonts w:hint="eastAsia"/>
                      <w:color w:val="auto"/>
                      <w:sz w:val="18"/>
                    </w:rPr>
                    <w:t>2.圆润通透，清澈明亮，低音强劲。</w:t>
                  </w:r>
                </w:p>
                <w:p>
                  <w:pPr>
                    <w:widowControl/>
                    <w:jc w:val="left"/>
                    <w:textAlignment w:val="center"/>
                    <w:rPr>
                      <w:color w:val="auto"/>
                      <w:sz w:val="18"/>
                    </w:rPr>
                  </w:pPr>
                  <w:r>
                    <w:rPr>
                      <w:rFonts w:hint="eastAsia"/>
                      <w:color w:val="auto"/>
                      <w:sz w:val="18"/>
                    </w:rPr>
                    <w:t>3.多种功能型号可选：可配合定压功放，实现远距离传输；可直接接入音源播放；</w:t>
                  </w:r>
                </w:p>
                <w:p>
                  <w:pPr>
                    <w:widowControl/>
                    <w:jc w:val="left"/>
                    <w:textAlignment w:val="center"/>
                    <w:rPr>
                      <w:color w:val="auto"/>
                      <w:sz w:val="18"/>
                    </w:rPr>
                  </w:pPr>
                  <w:r>
                    <w:rPr>
                      <w:rFonts w:hint="eastAsia"/>
                      <w:color w:val="auto"/>
                      <w:sz w:val="18"/>
                    </w:rPr>
                    <w:t>4.满足各种应用环境需求。</w:t>
                  </w:r>
                </w:p>
                <w:p>
                  <w:pPr>
                    <w:widowControl/>
                    <w:jc w:val="left"/>
                    <w:textAlignment w:val="center"/>
                    <w:rPr>
                      <w:color w:val="auto"/>
                      <w:sz w:val="18"/>
                    </w:rPr>
                  </w:pPr>
                  <w:r>
                    <w:rPr>
                      <w:rFonts w:hint="eastAsia"/>
                      <w:color w:val="auto"/>
                      <w:sz w:val="18"/>
                    </w:rPr>
                    <w:t>5.流线型造型设计，弧形立体分割的箱体与网罩，动感立体。</w:t>
                  </w:r>
                </w:p>
                <w:p>
                  <w:pPr>
                    <w:widowControl/>
                    <w:jc w:val="left"/>
                    <w:textAlignment w:val="center"/>
                    <w:rPr>
                      <w:color w:val="auto"/>
                      <w:sz w:val="18"/>
                    </w:rPr>
                  </w:pPr>
                  <w:r>
                    <w:rPr>
                      <w:rFonts w:hint="eastAsia"/>
                      <w:color w:val="auto"/>
                      <w:sz w:val="18"/>
                    </w:rPr>
                    <w:t>6.适用于不同场所的装饰风格。</w:t>
                  </w:r>
                </w:p>
                <w:p>
                  <w:pPr>
                    <w:widowControl/>
                    <w:jc w:val="left"/>
                    <w:textAlignment w:val="center"/>
                    <w:rPr>
                      <w:color w:val="auto"/>
                      <w:sz w:val="18"/>
                    </w:rPr>
                  </w:pPr>
                  <w:r>
                    <w:rPr>
                      <w:rFonts w:hint="eastAsia"/>
                      <w:color w:val="auto"/>
                      <w:sz w:val="18"/>
                    </w:rPr>
                    <w:t>7.喇叭单元：4＂×1，1＂×1</w:t>
                  </w:r>
                </w:p>
                <w:p>
                  <w:pPr>
                    <w:widowControl/>
                    <w:jc w:val="left"/>
                    <w:textAlignment w:val="center"/>
                    <w:rPr>
                      <w:color w:val="auto"/>
                      <w:sz w:val="18"/>
                    </w:rPr>
                  </w:pPr>
                  <w:r>
                    <w:rPr>
                      <w:rFonts w:hint="eastAsia"/>
                      <w:color w:val="auto"/>
                      <w:sz w:val="18"/>
                    </w:rPr>
                    <w:t>8.工作电压：100V</w:t>
                  </w:r>
                </w:p>
                <w:p>
                  <w:pPr>
                    <w:widowControl/>
                    <w:jc w:val="left"/>
                    <w:textAlignment w:val="center"/>
                    <w:rPr>
                      <w:color w:val="auto"/>
                      <w:sz w:val="18"/>
                    </w:rPr>
                  </w:pPr>
                  <w:r>
                    <w:rPr>
                      <w:rFonts w:hint="eastAsia"/>
                      <w:color w:val="auto"/>
                      <w:sz w:val="18"/>
                    </w:rPr>
                    <w:t>9.额定功率：20W</w:t>
                  </w:r>
                </w:p>
                <w:p>
                  <w:pPr>
                    <w:widowControl/>
                    <w:jc w:val="left"/>
                    <w:textAlignment w:val="center"/>
                    <w:rPr>
                      <w:color w:val="auto"/>
                      <w:sz w:val="18"/>
                    </w:rPr>
                  </w:pPr>
                  <w:r>
                    <w:rPr>
                      <w:rFonts w:hint="eastAsia"/>
                      <w:color w:val="auto"/>
                      <w:sz w:val="18"/>
                    </w:rPr>
                    <w:t>10.频响范围：95Hz-20kHz</w:t>
                  </w:r>
                </w:p>
                <w:p>
                  <w:pPr>
                    <w:widowControl/>
                    <w:jc w:val="left"/>
                    <w:textAlignment w:val="center"/>
                    <w:rPr>
                      <w:color w:val="auto"/>
                      <w:sz w:val="18"/>
                    </w:rPr>
                  </w:pPr>
                  <w:r>
                    <w:rPr>
                      <w:rFonts w:hint="eastAsia"/>
                      <w:color w:val="auto"/>
                      <w:sz w:val="18"/>
                    </w:rPr>
                    <w:t>11.灵敏度（1m，1W）：90±2dB</w:t>
                  </w:r>
                </w:p>
                <w:p>
                  <w:pPr>
                    <w:widowControl/>
                    <w:jc w:val="left"/>
                    <w:textAlignment w:val="center"/>
                    <w:rPr>
                      <w:color w:val="auto"/>
                      <w:sz w:val="18"/>
                    </w:rPr>
                  </w:pPr>
                  <w:r>
                    <w:rPr>
                      <w:rFonts w:hint="eastAsia"/>
                      <w:color w:val="auto"/>
                      <w:sz w:val="18"/>
                    </w:rPr>
                    <w:t>12.最大声压级（1m）：103±2dB</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3</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31</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带前置广播功放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color w:val="auto"/>
                      <w:sz w:val="18"/>
                    </w:rPr>
                    <w:t>1.三个话筒输入口，两个辅助输入口，一个辅助输出口。</w:t>
                  </w:r>
                </w:p>
                <w:p>
                  <w:pPr>
                    <w:widowControl/>
                    <w:jc w:val="left"/>
                    <w:textAlignment w:val="center"/>
                    <w:rPr>
                      <w:color w:val="auto"/>
                      <w:sz w:val="18"/>
                    </w:rPr>
                  </w:pPr>
                  <w:r>
                    <w:rPr>
                      <w:rFonts w:hint="eastAsia"/>
                      <w:color w:val="auto"/>
                      <w:sz w:val="18"/>
                    </w:rPr>
                    <w:t>2.100V，70V350W定压输出和4Ω定阻（平衡，不接地）输出。</w:t>
                  </w:r>
                </w:p>
                <w:p>
                  <w:pPr>
                    <w:widowControl/>
                    <w:jc w:val="left"/>
                    <w:textAlignment w:val="center"/>
                    <w:rPr>
                      <w:color w:val="auto"/>
                      <w:sz w:val="18"/>
                    </w:rPr>
                  </w:pPr>
                  <w:r>
                    <w:rPr>
                      <w:rFonts w:hint="eastAsia"/>
                      <w:color w:val="auto"/>
                      <w:sz w:val="18"/>
                    </w:rPr>
                    <w:t>3.有默音功能，便于插入优先广播。</w:t>
                  </w:r>
                </w:p>
                <w:p>
                  <w:pPr>
                    <w:widowControl/>
                    <w:jc w:val="left"/>
                    <w:textAlignment w:val="center"/>
                    <w:rPr>
                      <w:color w:val="auto"/>
                      <w:sz w:val="18"/>
                    </w:rPr>
                  </w:pPr>
                  <w:r>
                    <w:rPr>
                      <w:rFonts w:hint="eastAsia"/>
                      <w:color w:val="auto"/>
                      <w:sz w:val="18"/>
                    </w:rPr>
                    <w:t>4.各通道独立音量控制，高音和低音音调控制。</w:t>
                  </w:r>
                </w:p>
                <w:p>
                  <w:pPr>
                    <w:widowControl/>
                    <w:jc w:val="left"/>
                    <w:textAlignment w:val="center"/>
                    <w:rPr>
                      <w:color w:val="auto"/>
                      <w:sz w:val="18"/>
                    </w:rPr>
                  </w:pPr>
                  <w:r>
                    <w:rPr>
                      <w:rFonts w:hint="eastAsia"/>
                      <w:color w:val="auto"/>
                      <w:sz w:val="18"/>
                    </w:rPr>
                    <w:t>5.5单位LED电平表，甚易监察工作状态，输出短路保护并告警。</w:t>
                  </w:r>
                </w:p>
                <w:p>
                  <w:pPr>
                    <w:widowControl/>
                    <w:jc w:val="left"/>
                    <w:textAlignment w:val="center"/>
                    <w:rPr>
                      <w:color w:val="auto"/>
                      <w:sz w:val="18"/>
                    </w:rPr>
                  </w:pPr>
                  <w:r>
                    <w:rPr>
                      <w:rFonts w:hint="eastAsia"/>
                      <w:color w:val="auto"/>
                      <w:sz w:val="18"/>
                    </w:rPr>
                    <w:t>6.输出调整率由满载到空载，小于3dB</w:t>
                  </w:r>
                </w:p>
                <w:p>
                  <w:pPr>
                    <w:widowControl/>
                    <w:jc w:val="left"/>
                    <w:textAlignment w:val="center"/>
                    <w:rPr>
                      <w:color w:val="auto"/>
                      <w:sz w:val="18"/>
                    </w:rPr>
                  </w:pPr>
                  <w:r>
                    <w:rPr>
                      <w:rFonts w:hint="eastAsia"/>
                      <w:color w:val="auto"/>
                      <w:sz w:val="18"/>
                    </w:rPr>
                    <w:t>7.输出方式P1，70V、100V定压输出</w:t>
                  </w:r>
                </w:p>
                <w:p>
                  <w:pPr>
                    <w:widowControl/>
                    <w:jc w:val="left"/>
                    <w:textAlignment w:val="center"/>
                    <w:rPr>
                      <w:color w:val="auto"/>
                      <w:sz w:val="18"/>
                    </w:rPr>
                  </w:pPr>
                  <w:r>
                    <w:rPr>
                      <w:rFonts w:hint="eastAsia"/>
                      <w:color w:val="auto"/>
                      <w:sz w:val="18"/>
                    </w:rPr>
                    <w:t>8.辅助输出≥1V</w:t>
                  </w:r>
                </w:p>
                <w:p>
                  <w:pPr>
                    <w:widowControl/>
                    <w:jc w:val="left"/>
                    <w:textAlignment w:val="center"/>
                    <w:rPr>
                      <w:color w:val="auto"/>
                      <w:sz w:val="18"/>
                    </w:rPr>
                  </w:pPr>
                  <w:r>
                    <w:rPr>
                      <w:rFonts w:hint="eastAsia"/>
                      <w:color w:val="auto"/>
                      <w:sz w:val="18"/>
                    </w:rPr>
                    <w:t>9.输入Mic1，2，3：600Ω，≤3mV，不平衡</w:t>
                  </w:r>
                </w:p>
                <w:p>
                  <w:pPr>
                    <w:widowControl/>
                    <w:jc w:val="left"/>
                    <w:textAlignment w:val="center"/>
                    <w:rPr>
                      <w:color w:val="auto"/>
                      <w:sz w:val="18"/>
                    </w:rPr>
                  </w:pPr>
                  <w:r>
                    <w:rPr>
                      <w:rFonts w:hint="eastAsia"/>
                      <w:color w:val="auto"/>
                      <w:sz w:val="18"/>
                    </w:rPr>
                    <w:t>AUX1，2：10kΩ，≤300mV，不平衡</w:t>
                  </w:r>
                </w:p>
                <w:p>
                  <w:pPr>
                    <w:widowControl/>
                    <w:jc w:val="left"/>
                    <w:textAlignment w:val="center"/>
                    <w:rPr>
                      <w:color w:val="auto"/>
                      <w:sz w:val="18"/>
                    </w:rPr>
                  </w:pPr>
                  <w:r>
                    <w:rPr>
                      <w:rFonts w:hint="eastAsia"/>
                      <w:color w:val="auto"/>
                      <w:sz w:val="18"/>
                    </w:rPr>
                    <w:t>10.频响50Hz-16kHz（±3dB）</w:t>
                  </w:r>
                </w:p>
                <w:p>
                  <w:pPr>
                    <w:widowControl/>
                    <w:jc w:val="left"/>
                    <w:textAlignment w:val="center"/>
                    <w:rPr>
                      <w:color w:val="auto"/>
                      <w:sz w:val="18"/>
                    </w:rPr>
                  </w:pPr>
                  <w:r>
                    <w:rPr>
                      <w:rFonts w:hint="eastAsia"/>
                      <w:color w:val="auto"/>
                      <w:sz w:val="18"/>
                    </w:rPr>
                    <w:t>11.谐波失真&lt;1%at1kHz，1/3额定输出电压</w:t>
                  </w:r>
                </w:p>
                <w:p>
                  <w:pPr>
                    <w:widowControl/>
                    <w:jc w:val="left"/>
                    <w:textAlignment w:val="center"/>
                    <w:rPr>
                      <w:color w:val="auto"/>
                      <w:sz w:val="18"/>
                    </w:rPr>
                  </w:pPr>
                  <w:r>
                    <w:rPr>
                      <w:rFonts w:hint="eastAsia"/>
                      <w:color w:val="auto"/>
                      <w:sz w:val="18"/>
                    </w:rPr>
                    <w:t>12.信噪比Mic1，2，3：&gt;75dB</w:t>
                  </w:r>
                </w:p>
                <w:p>
                  <w:pPr>
                    <w:widowControl/>
                    <w:jc w:val="left"/>
                    <w:textAlignment w:val="center"/>
                    <w:rPr>
                      <w:color w:val="auto"/>
                      <w:sz w:val="18"/>
                    </w:rPr>
                  </w:pPr>
                  <w:r>
                    <w:rPr>
                      <w:rFonts w:hint="eastAsia"/>
                      <w:color w:val="auto"/>
                      <w:sz w:val="18"/>
                    </w:rPr>
                    <w:t>AUX1，2：&gt;80dB</w:t>
                  </w:r>
                </w:p>
                <w:p>
                  <w:pPr>
                    <w:widowControl/>
                    <w:jc w:val="left"/>
                    <w:textAlignment w:val="center"/>
                    <w:rPr>
                      <w:color w:val="auto"/>
                      <w:sz w:val="18"/>
                    </w:rPr>
                  </w:pPr>
                  <w:r>
                    <w:rPr>
                      <w:rFonts w:hint="eastAsia"/>
                      <w:color w:val="auto"/>
                      <w:sz w:val="18"/>
                    </w:rPr>
                    <w:t>13.音调调节低音：±10dB（100Hz）</w:t>
                  </w:r>
                </w:p>
                <w:p>
                  <w:pPr>
                    <w:widowControl/>
                    <w:jc w:val="left"/>
                    <w:textAlignment w:val="center"/>
                    <w:rPr>
                      <w:color w:val="auto"/>
                      <w:sz w:val="18"/>
                    </w:rPr>
                  </w:pPr>
                  <w:r>
                    <w:rPr>
                      <w:rFonts w:hint="eastAsia"/>
                      <w:color w:val="auto"/>
                      <w:sz w:val="18"/>
                    </w:rPr>
                    <w:t>14.高音：±10dB（10kHz）</w:t>
                  </w:r>
                </w:p>
                <w:p>
                  <w:pPr>
                    <w:widowControl/>
                    <w:jc w:val="left"/>
                    <w:textAlignment w:val="center"/>
                    <w:rPr>
                      <w:color w:val="auto"/>
                      <w:sz w:val="18"/>
                    </w:rPr>
                  </w:pPr>
                  <w:r>
                    <w:rPr>
                      <w:rFonts w:hint="eastAsia"/>
                      <w:color w:val="auto"/>
                      <w:sz w:val="18"/>
                    </w:rPr>
                    <w:t>15.保护交流保险丝，直流输出，过载，短路。</w:t>
                  </w:r>
                </w:p>
                <w:p>
                  <w:pPr>
                    <w:widowControl/>
                    <w:jc w:val="left"/>
                    <w:textAlignment w:val="center"/>
                    <w:rPr>
                      <w:color w:val="auto"/>
                      <w:sz w:val="18"/>
                    </w:rPr>
                  </w:pPr>
                  <w:r>
                    <w:rPr>
                      <w:rFonts w:hint="eastAsia"/>
                      <w:color w:val="auto"/>
                      <w:sz w:val="18"/>
                    </w:rPr>
                    <w:t>16.默音功能Mic1输入覆盖其它输入（衰减0到-30dB）</w:t>
                  </w:r>
                </w:p>
                <w:p>
                  <w:pPr>
                    <w:widowControl/>
                    <w:jc w:val="left"/>
                    <w:textAlignment w:val="center"/>
                    <w:rPr>
                      <w:color w:val="auto"/>
                      <w:sz w:val="18"/>
                    </w:rPr>
                  </w:pPr>
                  <w:r>
                    <w:rPr>
                      <w:rFonts w:hint="eastAsia"/>
                      <w:color w:val="auto"/>
                      <w:sz w:val="18"/>
                    </w:rPr>
                    <w:t>17.电源AC220V-240V/50Hz-60Hz</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32</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天花扬声器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1.工作电压70/100V，功率1.5-10W（多个配接端子），适应不同场合；</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2.最大声压级102±2dB，有效频率范围70Hz-18kHz；</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3.重1.0kg，强力活动夹设计，安装方便；</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4.采用优质工程塑料注塑成型，经久耐用，不变形，不褪色；</w:t>
                  </w:r>
                </w:p>
                <w:p>
                  <w:pPr>
                    <w:widowControl/>
                    <w:jc w:val="left"/>
                    <w:textAlignment w:val="center"/>
                    <w:rPr>
                      <w:color w:val="auto"/>
                      <w:sz w:val="18"/>
                    </w:rPr>
                  </w:pPr>
                  <w:r>
                    <w:rPr>
                      <w:rFonts w:hint="eastAsia" w:ascii="宋体" w:hAnsi="宋体" w:eastAsia="宋体" w:cs="宋体"/>
                      <w:color w:val="auto"/>
                      <w:kern w:val="0"/>
                      <w:sz w:val="20"/>
                      <w:szCs w:val="20"/>
                    </w:rPr>
                    <w:t>5.采用高灵敏度单元（92±2dB），声音清晰、明亮。</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5</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33</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壁挂扬声器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1.专注声音品质，倒相式设计，并配有高音、低音双单元，声音层次清晰，</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2.圆润通透，清澈明亮，低音强劲。</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3.多种功能型号可选：可配合定压功放，实现远距离传输；可直接接入音源播放；</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4.满足各种应用环境需求。</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5.流线型造型设计，弧形立体分割的箱体与网罩，动感立体。</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6.适用于不同场所的装饰风格。</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7.喇叭单元：4＂×1，1＂×1</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8.工作电压：100V</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9.额定功率：20W</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10.频响范围：95Hz-20kHz</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11.灵敏度（1m，1W）：90±2dB</w:t>
                  </w:r>
                </w:p>
                <w:p>
                  <w:pPr>
                    <w:widowControl/>
                    <w:jc w:val="left"/>
                    <w:textAlignment w:val="center"/>
                    <w:rPr>
                      <w:color w:val="auto"/>
                      <w:sz w:val="18"/>
                    </w:rPr>
                  </w:pPr>
                  <w:r>
                    <w:rPr>
                      <w:rFonts w:hint="eastAsia" w:ascii="宋体" w:hAnsi="宋体" w:eastAsia="宋体" w:cs="宋体"/>
                      <w:color w:val="auto"/>
                      <w:kern w:val="0"/>
                      <w:sz w:val="20"/>
                      <w:szCs w:val="20"/>
                    </w:rPr>
                    <w:t>12.最大声压级（1m）：103±2dB</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4</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34</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带前置广播功放</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1.三个话筒输入口，两个辅助输入口，一个辅助输出口。</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2.100V，70V350W定压输出和4Ω定阻（平衡，不接地）输出。</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3.有默音功能，便于插入优先广播。</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4.各通道独立音量控制，高音和低音音调控制。</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5.5单位LED电平表，甚易监察工作状态，输出短路保护并告警。</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6.输出调整率由满载到空载，小于3dB</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7.输出方式P1，70V、100V定压输出</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8.辅助输出≥1V</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9.输入Mic1，2，3：600Ω，≤3mV，不平衡</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AUX1，2：10kΩ，≤300mV，不平衡</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10.频响50Hz-16kHz（±3dB）</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11.谐波失真&lt;1%at1kHz，1/3额定输出电压</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12.信噪比Mic1，2，3：&gt;75dB</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AUX1，2：&gt;80dB</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13.音调调节低音：±10dB（100Hz）</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14.高音：±10dB（10kHz）</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15.保护交流保险丝，直流输出，过载，短路。</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16.默音功能Mic1输入覆盖其它输入（衰减0到-30dB）</w:t>
                  </w:r>
                </w:p>
                <w:p>
                  <w:pPr>
                    <w:widowControl/>
                    <w:jc w:val="left"/>
                    <w:textAlignment w:val="center"/>
                    <w:rPr>
                      <w:color w:val="auto"/>
                      <w:sz w:val="18"/>
                    </w:rPr>
                  </w:pPr>
                  <w:r>
                    <w:rPr>
                      <w:rFonts w:hint="eastAsia" w:ascii="宋体" w:hAnsi="宋体" w:eastAsia="宋体" w:cs="宋体"/>
                      <w:color w:val="auto"/>
                      <w:kern w:val="0"/>
                      <w:sz w:val="20"/>
                      <w:szCs w:val="20"/>
                    </w:rPr>
                    <w:t>17.电源AC220V-240V/50Hz-60Hz</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35</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天花扬声器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1.工作电压70/100V，功率1.5-10W（多个配接端子），适应不同场合；</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2.最大声压级102±2dB，有效频率范围70Hz-18kHz；</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3.重1.0kg，强力活动夹设计，安装方便；</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4.采用优质工程塑料注塑成型，经久耐用，不变形，不褪色；</w:t>
                  </w:r>
                </w:p>
                <w:p>
                  <w:pPr>
                    <w:widowControl/>
                    <w:jc w:val="left"/>
                    <w:textAlignment w:val="center"/>
                    <w:rPr>
                      <w:color w:val="auto"/>
                      <w:sz w:val="18"/>
                    </w:rPr>
                  </w:pPr>
                  <w:r>
                    <w:rPr>
                      <w:rFonts w:hint="eastAsia" w:ascii="宋体" w:hAnsi="宋体" w:eastAsia="宋体" w:cs="宋体"/>
                      <w:color w:val="auto"/>
                      <w:kern w:val="0"/>
                      <w:sz w:val="20"/>
                      <w:szCs w:val="20"/>
                    </w:rPr>
                    <w:t>5.采用高灵敏度单元（92±2dB），声音清晰、明亮。</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5</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36</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壁挂扬声器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1.专注声音品质，倒相式设计，并配有高音、低音双单元，声音层次清晰，</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2.圆润通透，清澈明亮，低音强劲。</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3.多种功能型号可选：可配合定压功放，实现远距离传输；可直接接入音源播放；</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4.满足各种应用环境需求。</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5.流线型造型设计，弧形立体分割的箱体与网罩，动感立体。</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6.适用于不同场所的装饰风格。</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7.喇叭单元：4＂×1，1＂×1</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8.工作电压：100V</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9.额定功率：20W</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10.频响范围：95Hz-20kHz</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11.灵敏度（1m，1W）：90±2dB</w:t>
                  </w:r>
                </w:p>
                <w:p>
                  <w:pPr>
                    <w:widowControl/>
                    <w:jc w:val="left"/>
                    <w:textAlignment w:val="center"/>
                    <w:rPr>
                      <w:color w:val="auto"/>
                      <w:sz w:val="18"/>
                    </w:rPr>
                  </w:pPr>
                  <w:r>
                    <w:rPr>
                      <w:rFonts w:hint="eastAsia" w:ascii="宋体" w:hAnsi="宋体" w:eastAsia="宋体" w:cs="宋体"/>
                      <w:color w:val="auto"/>
                      <w:kern w:val="0"/>
                      <w:sz w:val="20"/>
                      <w:szCs w:val="20"/>
                    </w:rPr>
                    <w:t>12.最大声压级（1m）：103±2dB</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4</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37</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带前置广播功放</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1.三个话筒输入口，两个辅助输入口，一个辅助输出口。</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2.100V，70V350W定压输出和4Ω定阻（平衡，不接地）输出。</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3.有默音功能，便于插入优先广播。</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4.各通道独立音量控制，高音和低音音调控制。</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5.5单位LED电平表，甚易监察工作状态，输出短路保护并告警。</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6.输出调整率由满载到空载，小于3dB</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7.输出方式P1，70V、100V定压输出</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8.辅助输出≥1V</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9.输入Mic1，2，3：600Ω，≤3mV，不平衡</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AUX1，2：10kΩ，≤300mV，不平衡</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10.频响50Hz-16kHz（±3dB）</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11.谐波失真&lt;1%at1kHz，1/3额定输出电压</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12.信噪比Mic1，2，3：&gt;75dB</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AUX1，2：&gt;80dB</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13.音调调节低音：±10dB（100Hz）</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14.高音：±10dB（10kHz）</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15.保护交流保险丝，直流输出，过载，短路。</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16.默音功能Mic1输入覆盖其它输入（衰减0到-30dB）</w:t>
                  </w:r>
                </w:p>
                <w:p>
                  <w:pPr>
                    <w:widowControl/>
                    <w:jc w:val="left"/>
                    <w:textAlignment w:val="center"/>
                    <w:rPr>
                      <w:color w:val="auto"/>
                      <w:sz w:val="18"/>
                    </w:rPr>
                  </w:pPr>
                  <w:r>
                    <w:rPr>
                      <w:rFonts w:hint="eastAsia" w:ascii="宋体" w:hAnsi="宋体" w:eastAsia="宋体" w:cs="宋体"/>
                      <w:color w:val="auto"/>
                      <w:kern w:val="0"/>
                      <w:sz w:val="20"/>
                      <w:szCs w:val="20"/>
                    </w:rPr>
                    <w:t>17.电源AC220V-240V/50Hz-60Hz</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38</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天花扬声器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1.工作电压70/100V，功率1.5-10W（多个配接端子），适应不同场合；</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2.最大声压级102±2dB，有效频率范围70Hz-18kHz；</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3.重1.0kg，强力活动夹设计，安装方便；</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4.采用优质工程塑料注塑成型，经久耐用，不变形，不褪色；</w:t>
                  </w:r>
                </w:p>
                <w:p>
                  <w:pPr>
                    <w:widowControl/>
                    <w:jc w:val="left"/>
                    <w:textAlignment w:val="center"/>
                    <w:rPr>
                      <w:color w:val="auto"/>
                      <w:sz w:val="18"/>
                    </w:rPr>
                  </w:pPr>
                  <w:r>
                    <w:rPr>
                      <w:rFonts w:hint="eastAsia" w:ascii="宋体" w:hAnsi="宋体" w:eastAsia="宋体" w:cs="宋体"/>
                      <w:color w:val="auto"/>
                      <w:kern w:val="0"/>
                      <w:sz w:val="20"/>
                      <w:szCs w:val="20"/>
                    </w:rPr>
                    <w:t>5.采用高灵敏度单元（92±2dB），声音清晰、明亮。</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6</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39</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壁挂扬声器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1.专注声音品质，倒相式设计，并配有高音、低音双单元，声音层次清晰，</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2.圆润通透，清澈明亮，低音强劲。</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3.多种功能型号可选：可配合定压功放，实现远距离传输；可直接接入音源播放；</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4.满足各种应用环境需求。</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5.流线型造型设计，弧形立体分割的箱体与网罩，动感立体。</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6.适用于不同场所的装饰风格。</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7.喇叭单元：4＂×1，1＂×1</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8.工作电压：100V</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9.额定功率：20W</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10.频响范围：95Hz-20kHz</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11.灵敏度（1m，1W）：90±2dB</w:t>
                  </w:r>
                </w:p>
                <w:p>
                  <w:pPr>
                    <w:widowControl/>
                    <w:jc w:val="left"/>
                    <w:textAlignment w:val="center"/>
                    <w:rPr>
                      <w:color w:val="auto"/>
                      <w:sz w:val="18"/>
                    </w:rPr>
                  </w:pPr>
                  <w:r>
                    <w:rPr>
                      <w:rFonts w:hint="eastAsia" w:ascii="宋体" w:hAnsi="宋体" w:eastAsia="宋体" w:cs="宋体"/>
                      <w:color w:val="auto"/>
                      <w:kern w:val="0"/>
                      <w:sz w:val="20"/>
                      <w:szCs w:val="20"/>
                    </w:rPr>
                    <w:t>12.最大声压级（1m）：103±2dB</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40</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带前置广播功放</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1.三个话筒输入口，两个辅助输入口，一个辅助输出口。</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2.100V，70V350W定压输出和4Ω定阻（平衡，不接地）输出。</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3.有默音功能，便于插入优先广播。</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4.各通道独立音量控制，高音和低音音调控制。</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5.5单位LED电平表，甚易监察工作状态，输出短路保护并告警。</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6.输出调整率由满载到空载，小于3dB</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7.输出方式P1，70V、100V定压输出</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8.辅助输出≥1V</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9.输入Mic1，2，3：600Ω，≤3mV，不平衡</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AUX1，2：10kΩ，≤300mV，不平衡</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10.频响50Hz-16kHz（±3dB）</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11.谐波失真&lt;1%at1kHz，1/3额定输出电压</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12.信噪比Mic1，2，3：&gt;75dB</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AUX1，2：&gt;80dB</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13.音调调节低音：±10dB（100Hz）</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14.高音：±10dB（10kHz）</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15.保护交流保险丝，直流输出，过载，短路。</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16.默音功能Mic1输入覆盖其它输入（衰减0到-30dB）</w:t>
                  </w:r>
                </w:p>
                <w:p>
                  <w:pPr>
                    <w:widowControl/>
                    <w:jc w:val="left"/>
                    <w:textAlignment w:val="center"/>
                    <w:rPr>
                      <w:color w:val="auto"/>
                      <w:sz w:val="18"/>
                    </w:rPr>
                  </w:pPr>
                  <w:r>
                    <w:rPr>
                      <w:rFonts w:hint="eastAsia" w:ascii="宋体" w:hAnsi="宋体" w:eastAsia="宋体" w:cs="宋体"/>
                      <w:color w:val="auto"/>
                      <w:kern w:val="0"/>
                      <w:sz w:val="20"/>
                      <w:szCs w:val="20"/>
                    </w:rPr>
                    <w:t>17.电源AC220V-240V/50Hz-60Hz</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41</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室外音柱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color w:val="auto"/>
                      <w:sz w:val="18"/>
                    </w:rPr>
                    <w:t>工作电压70/100V，额定功率20W，多个配接端子，适应不同场合；</w:t>
                  </w:r>
                  <w:r>
                    <w:rPr>
                      <w:rFonts w:hint="eastAsia"/>
                      <w:color w:val="auto"/>
                      <w:sz w:val="18"/>
                    </w:rPr>
                    <w:br w:type="textWrapping"/>
                  </w:r>
                  <w:r>
                    <w:rPr>
                      <w:rFonts w:hint="eastAsia"/>
                      <w:color w:val="auto"/>
                      <w:sz w:val="18"/>
                    </w:rPr>
                    <w:t>最大声压级达102±2dB，有效频率范围宽达140Hz~14kHz；</w:t>
                  </w:r>
                  <w:r>
                    <w:rPr>
                      <w:rFonts w:hint="eastAsia"/>
                      <w:color w:val="auto"/>
                      <w:sz w:val="18"/>
                    </w:rPr>
                    <w:br w:type="textWrapping"/>
                  </w:r>
                  <w:r>
                    <w:rPr>
                      <w:rFonts w:hint="eastAsia"/>
                      <w:color w:val="auto"/>
                      <w:sz w:val="18"/>
                    </w:rPr>
                    <w:t>重2.3kg，配有安装支架，安装便捷；</w:t>
                  </w:r>
                  <w:r>
                    <w:rPr>
                      <w:rFonts w:hint="eastAsia"/>
                      <w:color w:val="auto"/>
                      <w:sz w:val="18"/>
                    </w:rPr>
                    <w:br w:type="textWrapping"/>
                  </w:r>
                  <w:r>
                    <w:rPr>
                      <w:rFonts w:hint="eastAsia"/>
                      <w:color w:val="auto"/>
                      <w:sz w:val="18"/>
                    </w:rPr>
                    <w:t>全天候设计，选用防水单元，铝合金材质网罩，永不生锈；室内外均宜，，寿命长，</w:t>
                  </w:r>
                  <w:r>
                    <w:rPr>
                      <w:rFonts w:hint="eastAsia"/>
                      <w:color w:val="auto"/>
                      <w:sz w:val="18"/>
                    </w:rPr>
                    <w:br w:type="textWrapping"/>
                  </w:r>
                  <w:r>
                    <w:rPr>
                      <w:rFonts w:hint="eastAsia"/>
                      <w:color w:val="auto"/>
                      <w:sz w:val="18"/>
                    </w:rPr>
                    <w:t>灵敏度高（89±2dB），声音清晰、明亮。</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4</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42</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18U机柜 18U*600*600</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ascii="宋体" w:hAnsi="宋体" w:eastAsia="宋体" w:cs="宋体"/>
                      <w:color w:val="auto"/>
                      <w:kern w:val="0"/>
                      <w:sz w:val="20"/>
                      <w:szCs w:val="20"/>
                    </w:rPr>
                    <w:t>600*600*988mm 18u黑色，玻璃前门钣金后门, 配1块层板，1个8位电源，2只风机，20套螺钉</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43</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音箱线 2*2</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参数：</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1、导线根数：2根</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2、导线截面积及其结构（mm²/Qty/mm)：</w:t>
                  </w:r>
                  <w:r>
                    <w:rPr>
                      <w:rFonts w:ascii="宋体" w:hAnsi="宋体" w:eastAsia="宋体" w:cs="宋体"/>
                      <w:color w:val="auto"/>
                      <w:kern w:val="0"/>
                      <w:sz w:val="20"/>
                      <w:szCs w:val="20"/>
                    </w:rPr>
                    <w:t xml:space="preserve">2.0/64/0.20 </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3、标称外径（mm)：8.5</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4、电阻（Ω/100m）：8.7</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特点：</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1、导线：优质4N（OFC）无氧铜丝；</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2、绝缘：特别配方聚氯乙烯；</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3、护套：环保聚氯乙烯</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4、两芯绞合、抗干扰强</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5、抗拉、耐磨、低温不裂</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6、表面光滑、穿管固定铺设、性价比高</w:t>
                  </w:r>
                </w:p>
                <w:p>
                  <w:pPr>
                    <w:widowControl/>
                    <w:jc w:val="left"/>
                    <w:textAlignment w:val="center"/>
                    <w:rPr>
                      <w:color w:val="auto"/>
                      <w:sz w:val="18"/>
                    </w:rPr>
                  </w:pPr>
                  <w:r>
                    <w:rPr>
                      <w:rFonts w:hint="eastAsia" w:ascii="宋体" w:hAnsi="宋体" w:eastAsia="宋体" w:cs="宋体"/>
                      <w:color w:val="auto"/>
                      <w:kern w:val="0"/>
                      <w:sz w:val="20"/>
                      <w:szCs w:val="20"/>
                    </w:rPr>
                    <w:t>7、适用范围：影院、剧院、场馆、会议等音频项目</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1000</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m</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44</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配管 PVC20</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ascii="宋体" w:hAnsi="宋体" w:eastAsia="宋体" w:cs="宋体"/>
                      <w:color w:val="auto"/>
                      <w:kern w:val="0"/>
                      <w:sz w:val="20"/>
                      <w:szCs w:val="20"/>
                    </w:rPr>
                    <w:t>阻燃绝缘PVC电工套管（B）JG/T3050-1998 GY.305-20</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1000</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m</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45</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网关</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ascii="宋体" w:hAnsi="宋体" w:eastAsia="宋体" w:cs="宋体"/>
                      <w:color w:val="auto"/>
                      <w:kern w:val="0"/>
                      <w:sz w:val="20"/>
                      <w:szCs w:val="20"/>
                    </w:rPr>
                    <w:t>机架式10口2000MVPN路由器EG310G-E，固化10个千兆电口，推荐带终端数300台，推荐带宽2000Mbps，支持设备内进行叠加测速，自动端口聚合，默认三个网段，支持灵活修改，内置AC功能，支持Easy VPN、IPSec VPN、OPEN VPN，支持PPPoE Server、扫码认证、授权认证，支持应用流控、应用阻断，支持睿易MACC云平台与睿易APP管理</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46</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POE交换</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ascii="宋体" w:hAnsi="宋体" w:eastAsia="宋体" w:cs="宋体"/>
                      <w:color w:val="auto"/>
                      <w:kern w:val="0"/>
                      <w:sz w:val="20"/>
                      <w:szCs w:val="20"/>
                    </w:rPr>
                    <w:t>4个10/100/1000Mbps电口（支持PoE/PoE+），PoE输出54W，1个10/100/1000Mbps电口。支持EWEB/APP/MACC管理。</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2</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47</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POE交换</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ascii="宋体" w:hAnsi="宋体" w:eastAsia="宋体" w:cs="宋体"/>
                      <w:color w:val="auto"/>
                      <w:kern w:val="0"/>
                      <w:sz w:val="20"/>
                      <w:szCs w:val="20"/>
                    </w:rPr>
                    <w:t>8个10/100/1000Mbps电口（支持PoE/PoE+），PoE输出120W ，1个10/100/1000Mbps电口。支持EWEB/APP/MACC管理。</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2</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48</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AP面板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ascii="宋体" w:hAnsi="宋体" w:eastAsia="宋体" w:cs="宋体"/>
                      <w:color w:val="auto"/>
                      <w:kern w:val="0"/>
                      <w:sz w:val="20"/>
                      <w:szCs w:val="20"/>
                    </w:rPr>
                    <w:t>2976M双频千兆面板AP，8.5毫米超薄设计，一个千兆PoE上联端口，一个LAN下联端口、内置天线，支持2.4GHz/5GHz双频通信，支持802.11a/b/g/n/ac Wave1/Wave2/ax协议。支持AP与路由两种工作模式，支持二层漫游，支持PoE供电（PoE供电设备需单独采购）</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17</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49</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配线 六类双屏蔽</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xml:space="preserve">1、产品材质：395无氧铜线芯，中心十字骨架，进口高密度PE，环保阻燃PVC，铝箔总屏蔽；                                                                             </w:t>
                  </w:r>
                </w:p>
                <w:p>
                  <w:pPr>
                    <w:widowControl/>
                    <w:jc w:val="left"/>
                    <w:textAlignment w:val="center"/>
                    <w:rPr>
                      <w:color w:val="auto"/>
                      <w:sz w:val="18"/>
                    </w:rPr>
                  </w:pPr>
                  <w:r>
                    <w:rPr>
                      <w:rFonts w:hint="eastAsia" w:ascii="宋体" w:hAnsi="宋体" w:eastAsia="宋体" w:cs="宋体"/>
                      <w:color w:val="auto"/>
                      <w:kern w:val="0"/>
                      <w:sz w:val="20"/>
                      <w:szCs w:val="20"/>
                    </w:rPr>
                    <w:t>2、适用系统：六类屏蔽系统，具有屏蔽强电磁波干扰的性能，传输1000Mbps数据流量；</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915</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m</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50</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壁装机柜 9U*600*590*502</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ascii="宋体" w:hAnsi="宋体" w:eastAsia="宋体" w:cs="宋体"/>
                      <w:color w:val="auto"/>
                      <w:kern w:val="0"/>
                      <w:sz w:val="20"/>
                      <w:szCs w:val="20"/>
                    </w:rPr>
                    <w:t>600*590*502mm 9U黑色，配1块玻璃前门，2块侧门，10套方螺母螺钉</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51</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配管 PVC25</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ascii="宋体" w:hAnsi="宋体" w:eastAsia="宋体" w:cs="宋体"/>
                      <w:color w:val="auto"/>
                      <w:kern w:val="0"/>
                      <w:sz w:val="20"/>
                      <w:szCs w:val="20"/>
                    </w:rPr>
                    <w:t>阻燃绝缘PVC电工套管（B）JG/T3050-1998 GY.305-25</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800</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m</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52</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单门磁力锁（含支架）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产品款式：磁力锁；</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外壳材料：铝合金；</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表面工艺：电镀拉丝；</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吸板尺寸：180mm×38mm×13mm；</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信号输出：COM/NO/NC；</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门状态检测：1路，继电器；</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安全类型：断电开门；</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最大拉力：280kg（600Lbs）直线拉力；</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开门角度：90°；</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适用门厚：5cm-15cm；</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电源：不标配；</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供电方式：DC 12V 650(mA)；</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功耗：≤7.8W（工作）；</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使用寿命：50万次；</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工作温度：-20℃~+55℃；</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工作湿度：5%RH~95%RH（无凝结）；</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配件：选配支架</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安装方式：明装             支架</w:t>
                  </w:r>
                </w:p>
                <w:p>
                  <w:pPr>
                    <w:widowControl/>
                    <w:jc w:val="left"/>
                    <w:textAlignment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外壳材料：铝合金</w:t>
                  </w:r>
                </w:p>
                <w:p>
                  <w:pPr>
                    <w:widowControl/>
                    <w:jc w:val="left"/>
                    <w:textAlignment w:val="center"/>
                    <w:rPr>
                      <w:color w:val="auto"/>
                      <w:sz w:val="18"/>
                    </w:rPr>
                  </w:pPr>
                  <w:r>
                    <w:rPr>
                      <w:rFonts w:hint="eastAsia" w:ascii="宋体" w:hAnsi="宋体" w:eastAsia="宋体" w:cs="宋体"/>
                      <w:color w:val="auto"/>
                      <w:kern w:val="0"/>
                      <w:sz w:val="20"/>
                      <w:szCs w:val="20"/>
                    </w:rPr>
                    <w:t>表面工艺：阳极氧化</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3</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53</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双门磁力锁（含支架）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color w:val="auto"/>
                      <w:sz w:val="18"/>
                    </w:rPr>
                    <w:t>产品款式：磁力锁；</w:t>
                  </w:r>
                </w:p>
                <w:p>
                  <w:pPr>
                    <w:widowControl/>
                    <w:jc w:val="left"/>
                    <w:textAlignment w:val="center"/>
                    <w:rPr>
                      <w:color w:val="auto"/>
                      <w:sz w:val="18"/>
                    </w:rPr>
                  </w:pPr>
                  <w:r>
                    <w:rPr>
                      <w:rFonts w:hint="eastAsia"/>
                      <w:color w:val="auto"/>
                      <w:sz w:val="18"/>
                    </w:rPr>
                    <w:t>外壳材料：铝合金；</w:t>
                  </w:r>
                </w:p>
                <w:p>
                  <w:pPr>
                    <w:widowControl/>
                    <w:jc w:val="left"/>
                    <w:textAlignment w:val="center"/>
                    <w:rPr>
                      <w:color w:val="auto"/>
                      <w:sz w:val="18"/>
                    </w:rPr>
                  </w:pPr>
                  <w:r>
                    <w:rPr>
                      <w:rFonts w:hint="eastAsia"/>
                      <w:color w:val="auto"/>
                      <w:sz w:val="18"/>
                    </w:rPr>
                    <w:t>表面工艺：电镀拉丝；</w:t>
                  </w:r>
                </w:p>
                <w:p>
                  <w:pPr>
                    <w:widowControl/>
                    <w:jc w:val="left"/>
                    <w:textAlignment w:val="center"/>
                    <w:rPr>
                      <w:color w:val="auto"/>
                      <w:sz w:val="18"/>
                    </w:rPr>
                  </w:pPr>
                  <w:r>
                    <w:rPr>
                      <w:rFonts w:hint="eastAsia"/>
                      <w:color w:val="auto"/>
                      <w:sz w:val="18"/>
                    </w:rPr>
                    <w:t>信号输出：COM/NO/NC；</w:t>
                  </w:r>
                </w:p>
                <w:p>
                  <w:pPr>
                    <w:widowControl/>
                    <w:jc w:val="left"/>
                    <w:textAlignment w:val="center"/>
                    <w:rPr>
                      <w:color w:val="auto"/>
                      <w:sz w:val="18"/>
                    </w:rPr>
                  </w:pPr>
                  <w:r>
                    <w:rPr>
                      <w:rFonts w:hint="eastAsia"/>
                      <w:color w:val="auto"/>
                      <w:sz w:val="18"/>
                    </w:rPr>
                    <w:t>门状态检测：1路，继电器；</w:t>
                  </w:r>
                </w:p>
                <w:p>
                  <w:pPr>
                    <w:widowControl/>
                    <w:jc w:val="left"/>
                    <w:textAlignment w:val="center"/>
                    <w:rPr>
                      <w:color w:val="auto"/>
                      <w:sz w:val="18"/>
                    </w:rPr>
                  </w:pPr>
                  <w:r>
                    <w:rPr>
                      <w:rFonts w:hint="eastAsia"/>
                      <w:color w:val="auto"/>
                      <w:sz w:val="18"/>
                    </w:rPr>
                    <w:t>安全类型：断电开门；</w:t>
                  </w:r>
                </w:p>
                <w:p>
                  <w:pPr>
                    <w:widowControl/>
                    <w:jc w:val="left"/>
                    <w:textAlignment w:val="center"/>
                    <w:rPr>
                      <w:color w:val="auto"/>
                      <w:sz w:val="18"/>
                    </w:rPr>
                  </w:pPr>
                  <w:r>
                    <w:rPr>
                      <w:rFonts w:hint="eastAsia"/>
                      <w:color w:val="auto"/>
                      <w:sz w:val="18"/>
                    </w:rPr>
                    <w:t>最大拉力：280kg×2（600Lbs×2）直线拉力；</w:t>
                  </w:r>
                </w:p>
                <w:p>
                  <w:pPr>
                    <w:widowControl/>
                    <w:jc w:val="left"/>
                    <w:textAlignment w:val="center"/>
                    <w:rPr>
                      <w:color w:val="auto"/>
                      <w:sz w:val="18"/>
                    </w:rPr>
                  </w:pPr>
                  <w:r>
                    <w:rPr>
                      <w:rFonts w:hint="eastAsia"/>
                      <w:color w:val="auto"/>
                      <w:sz w:val="18"/>
                    </w:rPr>
                    <w:t>开门角度：90°；</w:t>
                  </w:r>
                </w:p>
                <w:p>
                  <w:pPr>
                    <w:widowControl/>
                    <w:jc w:val="left"/>
                    <w:textAlignment w:val="center"/>
                    <w:rPr>
                      <w:color w:val="auto"/>
                      <w:sz w:val="18"/>
                    </w:rPr>
                  </w:pPr>
                  <w:r>
                    <w:rPr>
                      <w:rFonts w:hint="eastAsia"/>
                      <w:color w:val="auto"/>
                      <w:sz w:val="18"/>
                    </w:rPr>
                    <w:t>适用门厚：5cm-15cm；</w:t>
                  </w:r>
                </w:p>
                <w:p>
                  <w:pPr>
                    <w:widowControl/>
                    <w:jc w:val="left"/>
                    <w:textAlignment w:val="center"/>
                    <w:rPr>
                      <w:color w:val="auto"/>
                      <w:sz w:val="18"/>
                    </w:rPr>
                  </w:pPr>
                  <w:r>
                    <w:rPr>
                      <w:rFonts w:hint="eastAsia"/>
                      <w:color w:val="auto"/>
                      <w:sz w:val="18"/>
                    </w:rPr>
                    <w:t>电源：不标配；</w:t>
                  </w:r>
                </w:p>
                <w:p>
                  <w:pPr>
                    <w:widowControl/>
                    <w:jc w:val="left"/>
                    <w:textAlignment w:val="center"/>
                    <w:rPr>
                      <w:color w:val="auto"/>
                      <w:sz w:val="18"/>
                    </w:rPr>
                  </w:pPr>
                  <w:r>
                    <w:rPr>
                      <w:rFonts w:hint="eastAsia"/>
                      <w:color w:val="auto"/>
                      <w:sz w:val="18"/>
                    </w:rPr>
                    <w:t>供电方式：DC 12V 650X2(mA)；</w:t>
                  </w:r>
                </w:p>
                <w:p>
                  <w:pPr>
                    <w:widowControl/>
                    <w:jc w:val="left"/>
                    <w:textAlignment w:val="center"/>
                    <w:rPr>
                      <w:color w:val="auto"/>
                      <w:sz w:val="18"/>
                    </w:rPr>
                  </w:pPr>
                  <w:r>
                    <w:rPr>
                      <w:rFonts w:hint="eastAsia"/>
                      <w:color w:val="auto"/>
                      <w:sz w:val="18"/>
                    </w:rPr>
                    <w:t>功耗：≤15.6W（工作）；</w:t>
                  </w:r>
                </w:p>
                <w:p>
                  <w:pPr>
                    <w:widowControl/>
                    <w:jc w:val="left"/>
                    <w:textAlignment w:val="center"/>
                    <w:rPr>
                      <w:color w:val="auto"/>
                      <w:sz w:val="18"/>
                    </w:rPr>
                  </w:pPr>
                  <w:r>
                    <w:rPr>
                      <w:rFonts w:hint="eastAsia"/>
                      <w:color w:val="auto"/>
                      <w:sz w:val="18"/>
                    </w:rPr>
                    <w:t>使用寿命：50万次；</w:t>
                  </w:r>
                </w:p>
                <w:p>
                  <w:pPr>
                    <w:widowControl/>
                    <w:jc w:val="left"/>
                    <w:textAlignment w:val="center"/>
                    <w:rPr>
                      <w:color w:val="auto"/>
                      <w:sz w:val="18"/>
                    </w:rPr>
                  </w:pPr>
                  <w:r>
                    <w:rPr>
                      <w:rFonts w:hint="eastAsia"/>
                      <w:color w:val="auto"/>
                      <w:sz w:val="18"/>
                    </w:rPr>
                    <w:t>工作温度：-20℃~+55℃；</w:t>
                  </w:r>
                </w:p>
                <w:p>
                  <w:pPr>
                    <w:widowControl/>
                    <w:jc w:val="left"/>
                    <w:textAlignment w:val="center"/>
                    <w:rPr>
                      <w:color w:val="auto"/>
                      <w:sz w:val="18"/>
                    </w:rPr>
                  </w:pPr>
                  <w:r>
                    <w:rPr>
                      <w:rFonts w:hint="eastAsia"/>
                      <w:color w:val="auto"/>
                      <w:sz w:val="18"/>
                    </w:rPr>
                    <w:t>工作湿度：5%RH~95%RH（无凝结）；</w:t>
                  </w:r>
                </w:p>
                <w:p>
                  <w:pPr>
                    <w:widowControl/>
                    <w:jc w:val="left"/>
                    <w:textAlignment w:val="center"/>
                    <w:rPr>
                      <w:color w:val="auto"/>
                      <w:sz w:val="18"/>
                    </w:rPr>
                  </w:pPr>
                  <w:r>
                    <w:rPr>
                      <w:rFonts w:hint="eastAsia"/>
                      <w:color w:val="auto"/>
                      <w:sz w:val="18"/>
                    </w:rPr>
                    <w:t>毛重：4.2KG；</w:t>
                  </w:r>
                </w:p>
                <w:p>
                  <w:pPr>
                    <w:widowControl/>
                    <w:jc w:val="left"/>
                    <w:textAlignment w:val="center"/>
                    <w:rPr>
                      <w:color w:val="auto"/>
                      <w:sz w:val="18"/>
                    </w:rPr>
                  </w:pPr>
                  <w:r>
                    <w:rPr>
                      <w:rFonts w:hint="eastAsia"/>
                      <w:color w:val="auto"/>
                      <w:sz w:val="18"/>
                    </w:rPr>
                    <w:t>配件：选配支架；</w:t>
                  </w:r>
                </w:p>
                <w:p>
                  <w:pPr>
                    <w:widowControl/>
                    <w:jc w:val="left"/>
                    <w:textAlignment w:val="center"/>
                    <w:rPr>
                      <w:color w:val="auto"/>
                      <w:sz w:val="18"/>
                    </w:rPr>
                  </w:pPr>
                  <w:r>
                    <w:rPr>
                      <w:rFonts w:hint="eastAsia"/>
                      <w:color w:val="auto"/>
                      <w:sz w:val="18"/>
                    </w:rPr>
                    <w:t>安装方式：明装外壳材料：铝合金；</w:t>
                  </w:r>
                </w:p>
                <w:p>
                  <w:pPr>
                    <w:widowControl/>
                    <w:jc w:val="left"/>
                    <w:textAlignment w:val="center"/>
                    <w:rPr>
                      <w:color w:val="auto"/>
                      <w:sz w:val="18"/>
                    </w:rPr>
                  </w:pPr>
                  <w:r>
                    <w:rPr>
                      <w:rFonts w:hint="eastAsia"/>
                      <w:color w:val="auto"/>
                      <w:sz w:val="18"/>
                    </w:rPr>
                    <w:t>表面工艺：阳极氧化；</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4</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54</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人脸.指纹门禁一体机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网络协议：IPv4;RTSP;UDP;P2P;RTP;TCP;SIP；</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接入标准：ONVIF;CGI；</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是否支持SDK和API：支持；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产品款式：一体机；</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显示屏：4.3寸液晶屏；</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屏幕类型：电容触摸屏；</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显示屏分辨率：480(H)×272(V)；</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网络更新升级：支持；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首用户开门：支持；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远程验证：支持；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Wi-Fi：支持；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码类型：纸质码电子码；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用户容量：3000个用户；</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人脸容量：3000张；</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指纹容量：5000枚；</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卡片容量：5000张；</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密码容量：3000个；</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存储记录数量：300000条；</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RS-485接口：1个；</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韦根接口：1个；</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USB接口：1个USB2.0接口；</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网络接口：1个RJ-45，10Mbps/100Mbps自适应；</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主处理器：高性能嵌入式处理器；</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摄像头：2MP CMOS高清双摄像头；</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外壳材料：PC+ABS；</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开门模式：支持指纹/刷卡/远程/密码/二维码/人脸识别开门模式支持组合开门模式设置；</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黑白名单设定：支持；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实时监控：支持；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多重认证：支持；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WEB配置：支持；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主动注册：支持；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人脸识别准确率：99.9%；</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人脸识别速度：0.2s；</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开门按钮：1路；</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门状态检测：1路；</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门锁控制：1路；</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防反潜：支持；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防拆报警：支持；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胁迫报警：支持；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门超时报警：支持；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非法闯入报警：支持；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非法卡超次报警：支持；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供电方式：DC 12V 1.0A；</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产品尺寸：115.0mm×118.0mm×27.1mm（高×宽×厚）；</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工作温度：-10℃～+40℃；</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安装方式：壁装;桌面安装;86盒；</w:t>
                  </w:r>
                </w:p>
                <w:p>
                  <w:pPr>
                    <w:widowControl/>
                    <w:jc w:val="left"/>
                    <w:textAlignment w:val="center"/>
                    <w:rPr>
                      <w:color w:val="auto"/>
                      <w:sz w:val="18"/>
                    </w:rPr>
                  </w:pPr>
                  <w:r>
                    <w:rPr>
                      <w:rFonts w:hint="eastAsia" w:ascii="宋体" w:hAnsi="宋体" w:eastAsia="宋体" w:cs="宋体"/>
                      <w:color w:val="auto"/>
                      <w:kern w:val="0"/>
                      <w:sz w:val="20"/>
                      <w:szCs w:val="20"/>
                    </w:rPr>
                    <w:t>读卡类型：IC卡</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7</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55</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电源箱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ascii="宋体" w:hAnsi="宋体" w:eastAsia="宋体" w:cs="宋体"/>
                      <w:color w:val="auto"/>
                      <w:kern w:val="0"/>
                      <w:sz w:val="20"/>
                      <w:szCs w:val="20"/>
                    </w:rPr>
                    <w:t>插墙式电源适配器-AC100V~240V-12V1A-V级-黑色-输出线长1.5m-Φ5.5×Φ2.1×10-国标</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7</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个</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56</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出门按钮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ascii="宋体" w:hAnsi="宋体" w:eastAsia="宋体" w:cs="宋体"/>
                      <w:color w:val="auto"/>
                      <w:kern w:val="0"/>
                      <w:sz w:val="20"/>
                      <w:szCs w:val="20"/>
                    </w:rPr>
                    <w:t xml:space="preserve">1.门铃按钮安装 </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7</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个</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57</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网络硬盘录像机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ascii="宋体" w:hAnsi="宋体" w:eastAsia="宋体" w:cs="宋体"/>
                      <w:color w:val="auto"/>
                      <w:kern w:val="0"/>
                      <w:sz w:val="20"/>
                      <w:szCs w:val="20"/>
                    </w:rPr>
                    <w:t>可接驳符合ONVIF、RTSP标准的众多主流厂商网络摄像机；支持H.265高效视频编码码流，支持H.265、H.264IP设备混合接入；支持8路1080P解码，解码性能强劲；最大支持800万像素高清网络视频的预览、存储与回放；支持HDMI与VGA异源输出，HDMI支持4K超高清显示输出，VGA支持高清1080p显示输出；支持8个SATA接口，最大支持满配8T硬盘；支持IP设备集中管理，包括IP设备参数配置、信息的导入/导出和升级等功能；支持最大8/16/16路同步回放和多路同步倒放；支持智能搜索、回放及备份功能，有效提高录像检索与回放效率；支持萤石云服务，可实现手机远程预览回放；支持萤石、Ehome2.0、ISUP以及GB28181协议，轻松实现平台接入；</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2</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58</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400万红外定焦枪型网络摄像机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传感器类型：1/3英寸CMOS；</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像素：400万；</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最大分辨率：2560×1440；</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最低照度：0.01Lux（彩色模式）；0.001Lux（黑白模式）；0Lux（补光灯开启）；</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最大补光距离：50m（红外）；</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镜头类型：定焦；</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镜头焦距：6mm；</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视频压缩标准：H.265;H.264;H.264B;MJPEG（仅辅码流支持）；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智能编码：H.264:支持；H.265:支持；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宽动态：支持；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内置MIC：支持；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报警事件：网络断开;IP冲突;非法访问;动态检测;视频遮挡;音频异常侦测;安全异常；</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接入标准：ONVIF（Profile S/ Profile T）；CGI；GB/T28181；大华云联；</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供电方式：DC12V/PoE(802.3af)；</w:t>
                  </w:r>
                </w:p>
                <w:p>
                  <w:pPr>
                    <w:widowControl/>
                    <w:jc w:val="left"/>
                    <w:textAlignment w:val="center"/>
                    <w:rPr>
                      <w:color w:val="auto"/>
                      <w:sz w:val="18"/>
                    </w:rPr>
                  </w:pPr>
                  <w:r>
                    <w:rPr>
                      <w:rFonts w:hint="eastAsia" w:ascii="宋体" w:hAnsi="宋体" w:eastAsia="宋体" w:cs="宋体"/>
                      <w:color w:val="auto"/>
                      <w:kern w:val="0"/>
                      <w:sz w:val="20"/>
                      <w:szCs w:val="20"/>
                    </w:rPr>
                    <w:t>防护等级：IP67</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16</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59</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400万红外定焦海螺网络摄像机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传感器类型：1/3英寸CMOS；</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像素：400万；</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最大分辨率：2560×1440；</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最低照度：0.01Lux（彩色模式）；0.001Lux（黑白模式）；0Lux（补光灯开启）；</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最大补光距离：50m（红外）；</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镜头类型：定焦；</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镜头焦距：3.6m；</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视频压缩标准：H.265;H.264;H.264B;MJPEG（仅辅码流支持）；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智能编码：H.264:支持；H.265:支持；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宽动态：支持；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内置MIC：支持；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报警事件：网络断开;IP冲突;非法访问;动态检测;视频遮挡;音频异常侦测;安全异常；</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接入标准：ONVIF（Profile S/ Profile T）；CGI；GB/T28181；大华云联；</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供电方式：DC12V/PoE(802.3af)；</w:t>
                  </w:r>
                </w:p>
                <w:p>
                  <w:pPr>
                    <w:widowControl/>
                    <w:jc w:val="left"/>
                    <w:textAlignment w:val="center"/>
                    <w:rPr>
                      <w:color w:val="auto"/>
                      <w:sz w:val="18"/>
                    </w:rPr>
                  </w:pPr>
                  <w:r>
                    <w:rPr>
                      <w:rFonts w:hint="eastAsia" w:ascii="宋体" w:hAnsi="宋体" w:eastAsia="宋体" w:cs="宋体"/>
                      <w:color w:val="auto"/>
                      <w:kern w:val="0"/>
                      <w:sz w:val="20"/>
                      <w:szCs w:val="20"/>
                    </w:rPr>
                    <w:t>防护等级：IP67</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67</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60</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400万电梯定焦海螺网络摄像机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传感器类型：1/2.7英寸CMOS；</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像素：400万；</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最大分辨率：2688×1520；</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最低照度：0.002Lux(彩色模式);0.0002Lux(黑白模式);0Lux(补光灯开启)；</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最大补光距离：10m（红外） 10m（暖光）；</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镜头类型：定焦；</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镜头焦距：2.8mm；</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视频压缩标准：H.265;H.264;H.264H;H.264B;MJPEG（仅辅码流支持）；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智能编码：H.265：支持 ;H.264：支持；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宽动态：120dB；</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透雾功能：支持；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内置MIC：支持；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内置扬声器：支持；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报警事件：无SD卡；SD卡空间不足；SD卡出错；网络断开；IP冲突；非法访问；电压检测；安全异常；动态检测；视频遮挡；场景变更；音频检测；电瓶车入梯；外部报警；灯光报警；声音报警（内置5种语音可选，支持用户自定义语音导入）；</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接入标准：ONVIF（Profile S/Profile G/Profile T）； CGI；GB/T28181；</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最大Micro SD卡：256GB；</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音频输入：1路（RCA头）；</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音频输出：1路（RCA头）；</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报警输入：1路（湿节点,支持直流3V~5V电位,5mA电流）；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报警输出：1路（干节点,支持直流最大30V电位,1A电流/交流最大50V电位,0.5A电流）；</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供电方式：DC12V/POE；</w:t>
                  </w:r>
                </w:p>
                <w:p>
                  <w:pPr>
                    <w:widowControl/>
                    <w:jc w:val="left"/>
                    <w:textAlignment w:val="center"/>
                    <w:rPr>
                      <w:color w:val="auto"/>
                      <w:sz w:val="18"/>
                    </w:rPr>
                  </w:pPr>
                  <w:r>
                    <w:rPr>
                      <w:rFonts w:hint="eastAsia" w:ascii="宋体" w:hAnsi="宋体" w:eastAsia="宋体" w:cs="宋体"/>
                      <w:color w:val="auto"/>
                      <w:kern w:val="0"/>
                      <w:sz w:val="20"/>
                      <w:szCs w:val="20"/>
                    </w:rPr>
                    <w:t>防护等级：IP67</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61</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交换机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二层非管理PoE交换机；</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交换容量：56Gbps，包转发率：41.664Mpps；</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24*RJ45 10M/100M/1000M(PoE) Port25-26：2*RJ45 10M/100M/1000M（上行） Port27-28：2*SFP 1000M（上行），Port3-24≤30W，总功率≤360W，Port1-2≤ 90W；</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1U高度，19英寸宽，支持桌面、机架式安装方式；</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工作温度：-10℃～55℃；雷电防护：共模 4KV，差模 2KV；</w:t>
                  </w:r>
                </w:p>
                <w:p>
                  <w:pPr>
                    <w:widowControl/>
                    <w:jc w:val="left"/>
                    <w:textAlignment w:val="center"/>
                    <w:rPr>
                      <w:color w:val="auto"/>
                      <w:sz w:val="18"/>
                    </w:rPr>
                  </w:pPr>
                  <w:r>
                    <w:rPr>
                      <w:rFonts w:hint="eastAsia" w:ascii="宋体" w:hAnsi="宋体" w:eastAsia="宋体" w:cs="宋体"/>
                      <w:color w:val="auto"/>
                      <w:kern w:val="0"/>
                      <w:sz w:val="20"/>
                      <w:szCs w:val="20"/>
                    </w:rPr>
                    <w:t>全千兆接入设计，大缓存，满足大码流高清接入需求；智能PoE，支持功耗管理策略，保障重点电口供电，智能检测功耗变化防宕机；支持宽功率供电，适应恶劣环境下IPC功耗波动；红口支持IEEE820.3af/at标准，同时满足60W Hi-PoE与90W IEEE802.3 bt标准；网口支持八芯供电，增强前后端的兼容性，减小线缆损耗，提升带载能力。</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4</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62</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8口千兆铁壳交换机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ascii="宋体" w:hAnsi="宋体" w:eastAsia="宋体" w:cs="宋体"/>
                      <w:color w:val="auto"/>
                      <w:kern w:val="0"/>
                      <w:sz w:val="20"/>
                      <w:szCs w:val="20"/>
                    </w:rPr>
                    <w:t>千兆网络接入设计,线速转发、无阻塞设计,存储转发交换方式,坚固式高强度金属外壳,无风扇设计，高可靠性</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63</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网桥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ascii="宋体" w:hAnsi="宋体" w:eastAsia="宋体" w:cs="宋体"/>
                      <w:color w:val="auto"/>
                      <w:kern w:val="0"/>
                      <w:sz w:val="20"/>
                      <w:szCs w:val="20"/>
                    </w:rPr>
                    <w:t>100m 2.4G电梯网桥，包含发射端和接收端两个设备，出厂默认配对，无需配置即可使用；最大桥接速率300Mbps，内置定向天线水平60度，垂直30度，推荐在100m内无遮挡环境使用，支持壁挂/抱杆等安装方式，，工作温度：-10℃～+55℃（电源标配）</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64</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室内超五类非屏蔽网线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材质：聚酯纤维；</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材质：无氧铜(99.97%)；</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导体结构：0.50mm±0.01mm；</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绝缘材质：HDPE；</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护套材料：PVC；</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护套颜色：橙色；</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长度：305m±2m；</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工作温度：–20°C ~ +60°C；</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净重：8.8kg±0.4kg；</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毛重：9.6kg±0.4kg；</w:t>
                  </w:r>
                </w:p>
                <w:p>
                  <w:pPr>
                    <w:widowControl/>
                    <w:jc w:val="left"/>
                    <w:textAlignment w:val="center"/>
                    <w:rPr>
                      <w:color w:val="auto"/>
                      <w:sz w:val="18"/>
                    </w:rPr>
                  </w:pPr>
                  <w:r>
                    <w:rPr>
                      <w:rFonts w:hint="eastAsia" w:ascii="宋体" w:hAnsi="宋体" w:eastAsia="宋体" w:cs="宋体"/>
                      <w:color w:val="auto"/>
                      <w:kern w:val="0"/>
                      <w:sz w:val="20"/>
                      <w:szCs w:val="20"/>
                    </w:rPr>
                    <w:t>执行标准：YD/T 1019-2013</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5490</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m</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65</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枪机支架</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安装方式：壁装；</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承重：1kg；</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旋转角度：/；</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适用机型：M型/K型/B型/D型/F型枪机；</w:t>
                  </w:r>
                </w:p>
                <w:p>
                  <w:pPr>
                    <w:widowControl/>
                    <w:jc w:val="left"/>
                    <w:textAlignment w:val="center"/>
                    <w:rPr>
                      <w:color w:val="auto"/>
                      <w:sz w:val="18"/>
                    </w:rPr>
                  </w:pPr>
                  <w:r>
                    <w:rPr>
                      <w:rFonts w:hint="eastAsia" w:ascii="宋体" w:hAnsi="宋体" w:eastAsia="宋体" w:cs="宋体"/>
                      <w:color w:val="auto"/>
                      <w:kern w:val="0"/>
                      <w:sz w:val="20"/>
                      <w:szCs w:val="20"/>
                    </w:rPr>
                    <w:t>执行标准：Q/DXJ 064-2018</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16</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个</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66</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监控硬盘6T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color w:val="auto"/>
                      <w:sz w:val="18"/>
                    </w:rPr>
                  </w:pPr>
                  <w:r>
                    <w:rPr>
                      <w:rFonts w:hint="eastAsia"/>
                      <w:color w:val="auto"/>
                      <w:sz w:val="18"/>
                    </w:rPr>
                    <w:t>转速：5400RPM；</w:t>
                  </w:r>
                </w:p>
                <w:p>
                  <w:pPr>
                    <w:widowControl/>
                    <w:jc w:val="left"/>
                    <w:textAlignment w:val="center"/>
                    <w:rPr>
                      <w:color w:val="auto"/>
                      <w:sz w:val="18"/>
                    </w:rPr>
                  </w:pPr>
                  <w:r>
                    <w:rPr>
                      <w:rFonts w:hint="eastAsia"/>
                      <w:color w:val="auto"/>
                      <w:sz w:val="18"/>
                    </w:rPr>
                    <w:t>缓存：256M</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12</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67</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 xml:space="preserve">监视器 </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面板尺寸：50英寸；</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亮度：380cd/m²；</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安装方式：底座、壁挂；</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信号输出标配：Coaxial×1、Earphone×1、内置喇叭×2；</w:t>
                  </w:r>
                </w:p>
                <w:p>
                  <w:pPr>
                    <w:widowControl/>
                    <w:jc w:val="left"/>
                    <w:textAlignment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信号输入标配：HDMI 2.0×3、USB 2.0×1、AV×1、Component×1；</w:t>
                  </w:r>
                </w:p>
                <w:p>
                  <w:pPr>
                    <w:widowControl/>
                    <w:jc w:val="left"/>
                    <w:textAlignment w:val="center"/>
                    <w:rPr>
                      <w:color w:val="auto"/>
                      <w:sz w:val="18"/>
                    </w:rPr>
                  </w:pPr>
                  <w:r>
                    <w:rPr>
                      <w:rFonts w:hint="eastAsia" w:ascii="宋体" w:hAnsi="宋体" w:eastAsia="宋体" w:cs="宋体"/>
                      <w:color w:val="auto"/>
                      <w:kern w:val="0"/>
                      <w:sz w:val="20"/>
                      <w:szCs w:val="20"/>
                    </w:rPr>
                    <w:t>支持的分辨率：3840×2160</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2</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台</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68</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配管 PVC25</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ascii="宋体" w:hAnsi="宋体" w:eastAsia="宋体" w:cs="宋体"/>
                      <w:color w:val="auto"/>
                      <w:kern w:val="0"/>
                      <w:sz w:val="20"/>
                      <w:szCs w:val="20"/>
                    </w:rPr>
                    <w:t>阻燃绝缘PVC电工套管（B）JG/T3050-1998 GY.305-25</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600</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m</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69</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配管 PVC20</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sz w:val="18"/>
                    </w:rPr>
                  </w:pPr>
                  <w:r>
                    <w:rPr>
                      <w:rFonts w:hint="eastAsia" w:ascii="宋体" w:hAnsi="宋体" w:eastAsia="宋体" w:cs="宋体"/>
                      <w:color w:val="auto"/>
                      <w:kern w:val="0"/>
                      <w:sz w:val="20"/>
                      <w:szCs w:val="20"/>
                    </w:rPr>
                    <w:t>阻燃绝缘PVC电工套管（B）JG/T3050-1998 GY.305-20</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1000</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m</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70</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精工声学软包模块</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color w:val="auto"/>
                      <w:sz w:val="18"/>
                    </w:rPr>
                  </w:pPr>
                  <w:r>
                    <w:rPr>
                      <w:rFonts w:hint="eastAsia"/>
                      <w:color w:val="auto"/>
                      <w:sz w:val="18"/>
                    </w:rPr>
                    <w:t>1、规格：宽度小于800mm、长度小于2400mm、厚度约30 mm（（长度宽度在额定尺寸内可定制）</w:t>
                  </w:r>
                </w:p>
                <w:p>
                  <w:pPr>
                    <w:widowControl/>
                    <w:jc w:val="left"/>
                    <w:textAlignment w:val="center"/>
                    <w:rPr>
                      <w:rFonts w:hint="eastAsia"/>
                      <w:color w:val="auto"/>
                      <w:sz w:val="18"/>
                    </w:rPr>
                  </w:pPr>
                  <w:r>
                    <w:rPr>
                      <w:rFonts w:hint="eastAsia"/>
                      <w:color w:val="auto"/>
                      <w:sz w:val="18"/>
                    </w:rPr>
                    <w:t>2、材质：框体-原色铝合金金属框体；定制半刚性超细无机微孔纤维声学棉,声学布折边包覆工艺，防尘密闭处理；</w:t>
                  </w:r>
                </w:p>
                <w:p>
                  <w:pPr>
                    <w:widowControl/>
                    <w:jc w:val="left"/>
                    <w:textAlignment w:val="center"/>
                    <w:rPr>
                      <w:rFonts w:hint="eastAsia"/>
                      <w:color w:val="auto"/>
                      <w:sz w:val="18"/>
                    </w:rPr>
                  </w:pPr>
                  <w:r>
                    <w:rPr>
                      <w:rFonts w:hint="eastAsia"/>
                      <w:color w:val="auto"/>
                      <w:sz w:val="18"/>
                    </w:rPr>
                    <w:t>3、饰面：小黎纹声学布，多彩颜色可选；</w:t>
                  </w:r>
                </w:p>
                <w:p>
                  <w:pPr>
                    <w:widowControl/>
                    <w:jc w:val="left"/>
                    <w:textAlignment w:val="center"/>
                    <w:rPr>
                      <w:rFonts w:hint="eastAsia"/>
                      <w:color w:val="auto"/>
                      <w:sz w:val="18"/>
                    </w:rPr>
                  </w:pPr>
                  <w:r>
                    <w:rPr>
                      <w:rFonts w:hint="eastAsia"/>
                      <w:color w:val="auto"/>
                      <w:sz w:val="18"/>
                    </w:rPr>
                    <w:t>▲4、环保：GB/T17657-2013国标，检验结果≤0.1（提供国家权威检测机构出具的CNAS功能性检测报告）</w:t>
                  </w:r>
                </w:p>
                <w:p>
                  <w:pPr>
                    <w:widowControl/>
                    <w:jc w:val="left"/>
                    <w:textAlignment w:val="center"/>
                    <w:rPr>
                      <w:color w:val="auto"/>
                      <w:sz w:val="18"/>
                    </w:rPr>
                  </w:pPr>
                  <w:r>
                    <w:rPr>
                      <w:rFonts w:hint="eastAsia"/>
                      <w:color w:val="auto"/>
                      <w:sz w:val="18"/>
                    </w:rPr>
                    <w:t>▲5、阻燃：基材为无机不燃材料，面层装饰透声织物B1级阻燃；（提供国家权威检测机构出具的CNAS功能性检测报告）</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259.2</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m2</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71</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精工声学软包模块</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color w:val="auto"/>
                      <w:sz w:val="18"/>
                    </w:rPr>
                  </w:pPr>
                  <w:r>
                    <w:rPr>
                      <w:rFonts w:hint="eastAsia"/>
                      <w:color w:val="auto"/>
                      <w:sz w:val="18"/>
                    </w:rPr>
                    <w:t>1、规格：宽度小于800mm、长度小于2400mm、厚度约30 mm（长度宽度在额定尺寸内可定制）</w:t>
                  </w:r>
                </w:p>
                <w:p>
                  <w:pPr>
                    <w:widowControl/>
                    <w:jc w:val="left"/>
                    <w:textAlignment w:val="center"/>
                    <w:rPr>
                      <w:rFonts w:hint="eastAsia"/>
                      <w:color w:val="auto"/>
                      <w:sz w:val="18"/>
                    </w:rPr>
                  </w:pPr>
                  <w:r>
                    <w:rPr>
                      <w:rFonts w:hint="eastAsia"/>
                      <w:color w:val="auto"/>
                      <w:sz w:val="18"/>
                    </w:rPr>
                    <w:t>2、材质：框体-原色铝合金金属框体；定制半刚性超细无机微孔纤维声学棉,声学布折边包覆工艺，防尘密闭处理；</w:t>
                  </w:r>
                </w:p>
                <w:p>
                  <w:pPr>
                    <w:widowControl/>
                    <w:jc w:val="left"/>
                    <w:textAlignment w:val="center"/>
                    <w:rPr>
                      <w:rFonts w:hint="eastAsia"/>
                      <w:color w:val="auto"/>
                      <w:sz w:val="18"/>
                    </w:rPr>
                  </w:pPr>
                  <w:r>
                    <w:rPr>
                      <w:rFonts w:hint="eastAsia"/>
                      <w:color w:val="auto"/>
                      <w:sz w:val="18"/>
                    </w:rPr>
                    <w:t>3、饰面：小黎纹声学布，多彩颜色可选；</w:t>
                  </w:r>
                </w:p>
                <w:p>
                  <w:pPr>
                    <w:widowControl/>
                    <w:jc w:val="left"/>
                    <w:textAlignment w:val="center"/>
                    <w:rPr>
                      <w:rFonts w:hint="eastAsia"/>
                      <w:color w:val="auto"/>
                      <w:sz w:val="18"/>
                    </w:rPr>
                  </w:pPr>
                  <w:r>
                    <w:rPr>
                      <w:rFonts w:hint="eastAsia"/>
                      <w:color w:val="auto"/>
                      <w:sz w:val="18"/>
                    </w:rPr>
                    <w:t>▲4、环保：GB/T17657-2013国标，检验结果≤0.1（提供国家权威检测机构出具的CNAS功能性检测报告）</w:t>
                  </w:r>
                </w:p>
                <w:p>
                  <w:pPr>
                    <w:widowControl/>
                    <w:jc w:val="left"/>
                    <w:textAlignment w:val="center"/>
                    <w:rPr>
                      <w:color w:val="auto"/>
                      <w:sz w:val="18"/>
                    </w:rPr>
                  </w:pPr>
                  <w:r>
                    <w:rPr>
                      <w:rFonts w:hint="eastAsia"/>
                      <w:color w:val="auto"/>
                      <w:sz w:val="18"/>
                    </w:rPr>
                    <w:t>▲5、阻燃：基材为无机不燃材料，面层装饰透声织物B1级阻燃；（提供国家权威检测机构出具的CNAS功能性检测报告）</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43.2</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m2</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bottom"/>
                </w:tcPr>
                <w:p>
                  <w:pPr>
                    <w:jc w:val="center"/>
                    <w:rPr>
                      <w:color w:val="auto"/>
                    </w:rPr>
                  </w:pPr>
                  <w:r>
                    <w:rPr>
                      <w:rFonts w:hint="eastAsia"/>
                      <w:color w:val="auto"/>
                    </w:rPr>
                    <w:t>72</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color w:val="auto"/>
                    </w:rPr>
                  </w:pPr>
                  <w:r>
                    <w:rPr>
                      <w:rFonts w:hint="eastAsia" w:ascii="宋体" w:hAnsi="宋体" w:eastAsia="宋体" w:cs="宋体"/>
                      <w:color w:val="auto"/>
                      <w:kern w:val="0"/>
                      <w:sz w:val="20"/>
                      <w:szCs w:val="20"/>
                    </w:rPr>
                    <w:t>精工声学软包模块</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color w:val="auto"/>
                      <w:sz w:val="18"/>
                    </w:rPr>
                  </w:pPr>
                  <w:r>
                    <w:rPr>
                      <w:rFonts w:hint="eastAsia"/>
                      <w:color w:val="auto"/>
                      <w:sz w:val="18"/>
                    </w:rPr>
                    <w:t>1、规格：宽度小于800mm、长度小于2400mm、厚度约30 mm（长度宽度在额定尺寸内可定制）</w:t>
                  </w:r>
                </w:p>
                <w:p>
                  <w:pPr>
                    <w:widowControl/>
                    <w:jc w:val="left"/>
                    <w:textAlignment w:val="center"/>
                    <w:rPr>
                      <w:rFonts w:hint="eastAsia"/>
                      <w:color w:val="auto"/>
                      <w:sz w:val="18"/>
                    </w:rPr>
                  </w:pPr>
                  <w:r>
                    <w:rPr>
                      <w:rFonts w:hint="eastAsia"/>
                      <w:color w:val="auto"/>
                      <w:sz w:val="18"/>
                    </w:rPr>
                    <w:t>2、材质：框体-原色铝合金金属框体；定制半刚性超细无机微孔纤维声学棉,声学布折边包覆工艺，防尘密闭处理；</w:t>
                  </w:r>
                </w:p>
                <w:p>
                  <w:pPr>
                    <w:widowControl/>
                    <w:jc w:val="left"/>
                    <w:textAlignment w:val="center"/>
                    <w:rPr>
                      <w:rFonts w:hint="eastAsia"/>
                      <w:color w:val="auto"/>
                      <w:sz w:val="18"/>
                    </w:rPr>
                  </w:pPr>
                  <w:r>
                    <w:rPr>
                      <w:rFonts w:hint="eastAsia"/>
                      <w:color w:val="auto"/>
                      <w:sz w:val="18"/>
                    </w:rPr>
                    <w:t>3、饰面：小黎纹声学布，多彩颜色可选；</w:t>
                  </w:r>
                </w:p>
                <w:p>
                  <w:pPr>
                    <w:widowControl/>
                    <w:jc w:val="left"/>
                    <w:textAlignment w:val="center"/>
                    <w:rPr>
                      <w:rFonts w:hint="eastAsia"/>
                      <w:color w:val="auto"/>
                      <w:sz w:val="18"/>
                    </w:rPr>
                  </w:pPr>
                  <w:r>
                    <w:rPr>
                      <w:rFonts w:hint="eastAsia"/>
                      <w:color w:val="auto"/>
                      <w:sz w:val="18"/>
                    </w:rPr>
                    <w:t>▲4、环保：GB/T17657-2013国标，检验结果≤0.1（提供国家权威检测机构出具的CNAS功能性检测报告）</w:t>
                  </w:r>
                </w:p>
                <w:p>
                  <w:pPr>
                    <w:widowControl/>
                    <w:jc w:val="left"/>
                    <w:textAlignment w:val="center"/>
                    <w:rPr>
                      <w:color w:val="auto"/>
                      <w:sz w:val="18"/>
                    </w:rPr>
                  </w:pPr>
                  <w:r>
                    <w:rPr>
                      <w:rFonts w:hint="eastAsia"/>
                      <w:color w:val="auto"/>
                      <w:sz w:val="18"/>
                    </w:rPr>
                    <w:t>▲5、阻燃：基材为无机不燃材料，面层装饰透声织物B1级阻燃；（提供国家权威检测机构出具的CNAS功能性检测报告）</w:t>
                  </w:r>
                </w:p>
              </w:tc>
              <w:tc>
                <w:tcPr>
                  <w:tcW w:w="5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color w:val="auto"/>
                    </w:rPr>
                  </w:pPr>
                  <w:r>
                    <w:rPr>
                      <w:rFonts w:hint="eastAsia" w:ascii="宋体" w:hAnsi="宋体" w:eastAsia="宋体" w:cs="宋体"/>
                      <w:color w:val="auto"/>
                      <w:kern w:val="0"/>
                      <w:sz w:val="20"/>
                      <w:szCs w:val="20"/>
                    </w:rPr>
                    <w:t>43.2</w:t>
                  </w:r>
                </w:p>
              </w:tc>
              <w:tc>
                <w:tcPr>
                  <w:tcW w:w="49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auto"/>
                    </w:rPr>
                  </w:pPr>
                  <w:r>
                    <w:rPr>
                      <w:rFonts w:hint="eastAsia" w:ascii="宋体" w:hAnsi="宋体" w:eastAsia="宋体" w:cs="宋体"/>
                      <w:color w:val="auto"/>
                      <w:kern w:val="0"/>
                      <w:sz w:val="20"/>
                      <w:szCs w:val="20"/>
                    </w:rPr>
                    <w:t>m2</w:t>
                  </w:r>
                </w:p>
              </w:tc>
              <w:tc>
                <w:tcPr>
                  <w:tcW w:w="886"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rPr>
                    <w:t>否</w:t>
                  </w:r>
                </w:p>
              </w:tc>
            </w:tr>
          </w:tbl>
          <w:p>
            <w:pPr>
              <w:jc w:val="both"/>
            </w:pPr>
            <w:r>
              <w:rPr>
                <w:sz w:val="21"/>
              </w:rPr>
              <w:t>（</w:t>
            </w:r>
            <w:r>
              <w:rPr>
                <w:rFonts w:hint="eastAsia"/>
                <w:sz w:val="21"/>
                <w:lang w:eastAsia="zh-CN"/>
              </w:rPr>
              <w:t>二</w:t>
            </w:r>
            <w:r>
              <w:rPr>
                <w:sz w:val="21"/>
              </w:rPr>
              <w:t>）响应供应商采购内容必须符合国家相关标准、行业标准、地方标准或者其他标准、规范；（注:视所采购的内容是否有标准确定是否列明）。</w:t>
            </w:r>
          </w:p>
          <w:p>
            <w:pPr>
              <w:jc w:val="both"/>
            </w:pPr>
            <w:r>
              <w:rPr>
                <w:sz w:val="21"/>
              </w:rPr>
              <w:t>（</w:t>
            </w:r>
            <w:r>
              <w:rPr>
                <w:rFonts w:hint="eastAsia"/>
                <w:sz w:val="21"/>
                <w:lang w:eastAsia="zh-CN"/>
              </w:rPr>
              <w:t>三</w:t>
            </w:r>
            <w:r>
              <w:rPr>
                <w:sz w:val="21"/>
              </w:rPr>
              <w:t>）质量、安全、技术规格、物理特性等要求: 响应供应商提供的货物（又称产品）必须是全新，表面无划伤、无碰撞，产品质量符合中华人民共和国国家行业标准。</w:t>
            </w:r>
          </w:p>
          <w:p>
            <w:pPr>
              <w:jc w:val="both"/>
            </w:pPr>
            <w:r>
              <w:rPr>
                <w:sz w:val="21"/>
              </w:rPr>
              <w:t>（</w:t>
            </w:r>
            <w:r>
              <w:rPr>
                <w:rFonts w:hint="eastAsia"/>
                <w:sz w:val="21"/>
                <w:lang w:eastAsia="zh-CN"/>
              </w:rPr>
              <w:t>四</w:t>
            </w:r>
            <w:r>
              <w:rPr>
                <w:sz w:val="21"/>
              </w:rPr>
              <w:t>）实施的时间和地点:</w:t>
            </w:r>
            <w:r>
              <w:rPr>
                <w:rFonts w:hint="eastAsia"/>
                <w:sz w:val="21"/>
                <w:lang w:eastAsia="zh-CN"/>
              </w:rPr>
              <w:t>签订合同30个日历天内交货并完成安装调试</w:t>
            </w:r>
            <w:r>
              <w:rPr>
                <w:sz w:val="21"/>
              </w:rPr>
              <w:t>，交货地点：</w:t>
            </w:r>
            <w:r>
              <w:rPr>
                <w:rFonts w:hint="eastAsia"/>
                <w:sz w:val="21"/>
                <w:lang w:eastAsia="zh-CN"/>
              </w:rPr>
              <w:t>汕头市澄海区广益街道龙田华东路西侧、田新路南侧汕头市澄海广益中心幼儿园</w:t>
            </w:r>
            <w:r>
              <w:rPr>
                <w:sz w:val="21"/>
              </w:rPr>
              <w:t>。</w:t>
            </w:r>
          </w:p>
          <w:p>
            <w:pPr>
              <w:jc w:val="both"/>
            </w:pPr>
            <w:r>
              <w:rPr>
                <w:sz w:val="21"/>
              </w:rPr>
              <w:t>（</w:t>
            </w:r>
            <w:r>
              <w:rPr>
                <w:rFonts w:hint="eastAsia"/>
                <w:sz w:val="21"/>
                <w:lang w:eastAsia="zh-CN"/>
              </w:rPr>
              <w:t>五</w:t>
            </w:r>
            <w:r>
              <w:rPr>
                <w:sz w:val="21"/>
              </w:rPr>
              <w:t>）服务标准、期限、效率等要求: 所采购的货物及服务应符合中华人民共和国国家标准或行业标准。这些标准必须是有关机构发布的最新版本的标准。</w:t>
            </w:r>
          </w:p>
          <w:p>
            <w:pPr>
              <w:jc w:val="both"/>
            </w:pPr>
            <w:r>
              <w:rPr>
                <w:sz w:val="21"/>
              </w:rPr>
              <w:t>（</w:t>
            </w:r>
            <w:r>
              <w:rPr>
                <w:rFonts w:hint="eastAsia"/>
                <w:sz w:val="21"/>
                <w:lang w:eastAsia="zh-CN"/>
              </w:rPr>
              <w:t>六</w:t>
            </w:r>
            <w:r>
              <w:rPr>
                <w:sz w:val="21"/>
              </w:rPr>
              <w:t>）成交人交货时须附货物清单，且必须提交货物的出厂产品合格证和说明书。</w:t>
            </w:r>
          </w:p>
          <w:p>
            <w:pPr>
              <w:jc w:val="both"/>
            </w:pPr>
            <w:r>
              <w:rPr>
                <w:sz w:val="21"/>
              </w:rPr>
              <w:t>（</w:t>
            </w:r>
            <w:r>
              <w:rPr>
                <w:rFonts w:hint="eastAsia"/>
                <w:sz w:val="21"/>
                <w:lang w:eastAsia="zh-CN"/>
              </w:rPr>
              <w:t>七</w:t>
            </w:r>
            <w:r>
              <w:rPr>
                <w:sz w:val="21"/>
              </w:rPr>
              <w:t>）有关违约责任按本询价文件及最终签订合同约定的行为执行。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1" w:type="dxa"/>
          </w:tcPr>
          <w:p>
            <w:r>
              <w:t>说明</w:t>
            </w:r>
          </w:p>
        </w:tc>
        <w:tc>
          <w:tcPr>
            <w:tcW w:w="7584" w:type="dxa"/>
            <w:gridSpan w:val="2"/>
          </w:tcPr>
          <w:p>
            <w:pPr>
              <w:jc w:val="left"/>
              <w:rPr>
                <w:rFonts w:hint="eastAsia" w:eastAsiaTheme="minorEastAsia"/>
                <w:lang w:eastAsia="zh-CN"/>
              </w:rPr>
            </w:pPr>
            <w:r>
              <w:t>打“★”号条款为实质性条款，若有任何一条负偏离或不满足则导致投标无效。</w:t>
            </w:r>
          </w:p>
          <w:p>
            <w:pPr>
              <w:jc w:val="left"/>
            </w:pPr>
            <w:r>
              <w:t>打“▲”号条款为重要技术参数，若有部分“▲”条款未响应或不满足，将导致其响应性评审加重扣分，但不作为无效投标条款。</w:t>
            </w:r>
          </w:p>
        </w:tc>
      </w:tr>
    </w:tbl>
    <w:p>
      <w:pPr>
        <w:rPr>
          <w:b/>
          <w:sz w:val="36"/>
        </w:rPr>
      </w:pPr>
      <w:r>
        <w:rPr>
          <w:b/>
          <w:sz w:val="36"/>
        </w:rPr>
        <w:br w:type="page"/>
      </w:r>
    </w:p>
    <w:p>
      <w:pPr>
        <w:jc w:val="center"/>
      </w:pPr>
      <w:r>
        <w:rPr>
          <w:b/>
          <w:sz w:val="36"/>
        </w:rPr>
        <w:t>第三章 供应商须知</w:t>
      </w:r>
    </w:p>
    <w:p>
      <w:pPr>
        <w:ind w:firstLine="480"/>
      </w:pPr>
      <w:r>
        <w:t>供应商必须认真阅读询价通知书中所有的事项、格式、条款和采购需求等。供应商没有按照询价通知书要求提交全部资料，或者响应文件没有对询价通知书在各方面都做出实质性响应的可能导致其响应无效或被拒绝。</w:t>
      </w:r>
    </w:p>
    <w:p>
      <w:pPr>
        <w:ind w:firstLine="480"/>
      </w:pPr>
      <w:r>
        <w:t>请注意：供应商需在响应文件截止时间前，</w:t>
      </w:r>
      <w:r>
        <w:rPr>
          <w:rFonts w:hint="eastAsia"/>
          <w:lang w:eastAsia="zh-CN"/>
        </w:rPr>
        <w:t>递交响应文件</w:t>
      </w:r>
      <w:r>
        <w:t>，逾期</w:t>
      </w:r>
      <w:r>
        <w:rPr>
          <w:rFonts w:hint="eastAsia"/>
          <w:lang w:eastAsia="zh-CN"/>
        </w:rPr>
        <w:t>未递交</w:t>
      </w:r>
      <w:r>
        <w:t>或错误方式投递送达将导致响应无效。</w:t>
      </w:r>
    </w:p>
    <w:p>
      <w:r>
        <w:rPr>
          <w:b/>
          <w:sz w:val="24"/>
        </w:rPr>
        <w:t>一、名词解释</w:t>
      </w:r>
    </w:p>
    <w:p>
      <w:pPr>
        <w:ind w:firstLine="480"/>
      </w:pPr>
      <w:r>
        <w:t>1.采购代理机构：本项目是指</w:t>
      </w:r>
      <w:r>
        <w:rPr>
          <w:rFonts w:hint="eastAsia"/>
          <w:lang w:eastAsia="zh-CN"/>
        </w:rPr>
        <w:t>广东恒胜建设监理有限公司</w:t>
      </w:r>
      <w:r>
        <w:t>，负责整个采购活动的组织，依法负责编制和发布询价通知书，对询价通知书拥有最终的解释权，不以任何身份出任询价小组成员。</w:t>
      </w:r>
    </w:p>
    <w:p>
      <w:pPr>
        <w:ind w:firstLine="480"/>
      </w:pPr>
      <w:r>
        <w:t>2.采购人：本项目是指</w:t>
      </w:r>
      <w:r>
        <w:rPr>
          <w:rFonts w:hint="eastAsia"/>
          <w:lang w:eastAsia="zh-CN"/>
        </w:rPr>
        <w:t>汕头市澄海广益中心幼儿园</w:t>
      </w:r>
      <w:r>
        <w:t>，是采购活动当事人之一，负责项目的整体规划、技术方案可行性设计论证与实施，作为合同采购方（用户）的主体承担质疑回复、履行合同、验收与评价等义务。</w:t>
      </w:r>
    </w:p>
    <w:p>
      <w:pPr>
        <w:ind w:firstLine="480"/>
      </w:pPr>
      <w:r>
        <w:t>3.供应商：是指在完成本项目响应登记并提交响应文件的供应商。</w:t>
      </w:r>
    </w:p>
    <w:p>
      <w:pPr>
        <w:ind w:firstLine="480"/>
      </w:pPr>
      <w:r>
        <w:t>4.“询价小组”是指根据《中华人民共和国政府采购法》等法律法规规定，由采购人代表和有关专家组成以确定成交供应商或者推荐成交候选供应商的临时组织。</w:t>
      </w:r>
    </w:p>
    <w:p>
      <w:pPr>
        <w:ind w:firstLine="480"/>
      </w:pPr>
      <w:r>
        <w:t>5.“成交供应商”是指经询价小组评审确定的对询价通知书做出实质性响应，经采购人按照规定在询价小组推荐的成交候选供应商中确定的或询价小组受采购人委托直接确认的供应商。</w:t>
      </w:r>
    </w:p>
    <w:p>
      <w:pPr>
        <w:ind w:firstLine="480"/>
      </w:pPr>
      <w:r>
        <w:t>6.询价通知书：是指包括询价通知书及其补充、变更和澄清等一系列文件。</w:t>
      </w:r>
    </w:p>
    <w:p>
      <w:pPr>
        <w:ind w:firstLine="480"/>
      </w:pPr>
      <w:r>
        <w:t>7.响应文件：是指</w:t>
      </w:r>
      <w:r>
        <w:rPr>
          <w:rFonts w:hint="eastAsia"/>
          <w:lang w:eastAsia="zh-CN"/>
        </w:rPr>
        <w:t>供应商根据询价通知书制作</w:t>
      </w:r>
      <w:r>
        <w:t>的响应文件。</w:t>
      </w:r>
    </w:p>
    <w:p>
      <w:pPr>
        <w:ind w:firstLine="480"/>
      </w:pPr>
      <w:r>
        <w:t>8.“全称”、“公司全称”、“加盖单位公章”及“公章”：在投标（响应）文件及相关的其他资料中，涉及“全称”或“公司全称”的应在对应文件编辑时使用文本录入方式，或在纸质投标（响应）文件上进行手写签名，或通过</w:t>
      </w:r>
      <w:r>
        <w:rPr>
          <w:rFonts w:hint="eastAsia"/>
          <w:lang w:eastAsia="zh-CN"/>
        </w:rPr>
        <w:t>盖</w:t>
      </w:r>
      <w:r>
        <w:t>章完成；涉及“加盖单位公章”和“公章”应使用投标人单位的</w:t>
      </w:r>
      <w:r>
        <w:rPr>
          <w:rFonts w:hint="eastAsia"/>
          <w:lang w:eastAsia="zh-CN"/>
        </w:rPr>
        <w:t>公</w:t>
      </w:r>
      <w:r>
        <w:t>章完成。</w:t>
      </w:r>
    </w:p>
    <w:p>
      <w:pPr>
        <w:ind w:firstLine="480"/>
        <w:rPr>
          <w:rFonts w:hint="eastAsia" w:eastAsiaTheme="minorEastAsia"/>
          <w:lang w:eastAsia="zh-CN"/>
        </w:rPr>
      </w:pPr>
      <w:r>
        <w:rPr>
          <w:rFonts w:hint="eastAsia"/>
          <w:lang w:val="en-US" w:eastAsia="zh-CN"/>
        </w:rPr>
        <w:t>9</w:t>
      </w:r>
      <w:r>
        <w:t>.“投标人代表签字”及“授权代表”：在投标（响应）文件及相关的其他资料中，涉及“投标人代表签字”或“授权代表”应在投标（响应）文件编辑时使用文本录入方式，或在纸质投标（响应）文件上进行手写签名</w:t>
      </w:r>
      <w:r>
        <w:rPr>
          <w:rFonts w:hint="eastAsia"/>
          <w:lang w:eastAsia="zh-CN"/>
        </w:rPr>
        <w:t>。</w:t>
      </w:r>
    </w:p>
    <w:p>
      <w:pPr>
        <w:ind w:firstLine="480"/>
      </w:pPr>
      <w:r>
        <w:t>1</w:t>
      </w:r>
      <w:r>
        <w:rPr>
          <w:rFonts w:hint="eastAsia"/>
          <w:lang w:val="en-US" w:eastAsia="zh-CN"/>
        </w:rPr>
        <w:t>0</w:t>
      </w:r>
      <w:r>
        <w:t>.“法定代表人”：在投标（响应）文件及相关的其他资料中，涉及“法定代表人”应在纸质投标（响应）文件上进行手写签名。</w:t>
      </w:r>
    </w:p>
    <w:p>
      <w:pPr>
        <w:ind w:firstLine="480"/>
      </w:pPr>
      <w:r>
        <w:t>1</w:t>
      </w:r>
      <w:r>
        <w:rPr>
          <w:rFonts w:hint="eastAsia"/>
          <w:lang w:val="en-US" w:eastAsia="zh-CN"/>
        </w:rPr>
        <w:t>1</w:t>
      </w:r>
      <w:r>
        <w:t>.日期、天数、时间：未有特别说明时，均为公历日（天）及北京时间。</w:t>
      </w:r>
    </w:p>
    <w:p>
      <w:r>
        <w:rPr>
          <w:b/>
          <w:sz w:val="28"/>
        </w:rPr>
        <w:t>二、须知前附表</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2"/>
        <w:gridCol w:w="1786"/>
        <w:gridCol w:w="579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22" w:type="dxa"/>
            <w:gridSpan w:val="3"/>
          </w:tcPr>
          <w:p>
            <w:r>
              <w:t>本表与询价通知书对应章节的内容若不一致，以本表为准。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r>
              <w:t>序号</w:t>
            </w:r>
          </w:p>
        </w:tc>
        <w:tc>
          <w:tcPr>
            <w:tcW w:w="1786" w:type="dxa"/>
          </w:tcPr>
          <w:p>
            <w:r>
              <w:t>条款名称</w:t>
            </w:r>
          </w:p>
        </w:tc>
        <w:tc>
          <w:tcPr>
            <w:tcW w:w="5794" w:type="dxa"/>
          </w:tcPr>
          <w:p>
            <w:r>
              <w:t>内容及要求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w:t>
            </w:r>
          </w:p>
        </w:tc>
        <w:tc>
          <w:tcPr>
            <w:tcW w:w="1786" w:type="dxa"/>
          </w:tcPr>
          <w:p>
            <w:r>
              <w:t>采购包情况</w:t>
            </w:r>
          </w:p>
        </w:tc>
        <w:tc>
          <w:tcPr>
            <w:tcW w:w="5794" w:type="dxa"/>
          </w:tcPr>
          <w:p>
            <w:r>
              <w:t>本项目共1个采购包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2</w:t>
            </w:r>
          </w:p>
        </w:tc>
        <w:tc>
          <w:tcPr>
            <w:tcW w:w="1786" w:type="dxa"/>
          </w:tcPr>
          <w:p>
            <w:r>
              <w:t>开启方式</w:t>
            </w:r>
          </w:p>
        </w:tc>
        <w:tc>
          <w:tcPr>
            <w:tcW w:w="5794" w:type="dxa"/>
          </w:tcPr>
          <w:p>
            <w:r>
              <w:rPr>
                <w:rFonts w:hint="eastAsia"/>
                <w:lang w:eastAsia="zh-CN"/>
              </w:rPr>
              <w:t>现场</w:t>
            </w:r>
            <w:r>
              <w:t>开标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3</w:t>
            </w:r>
          </w:p>
        </w:tc>
        <w:tc>
          <w:tcPr>
            <w:tcW w:w="1786" w:type="dxa"/>
          </w:tcPr>
          <w:p>
            <w:r>
              <w:t>评审方式</w:t>
            </w:r>
          </w:p>
        </w:tc>
        <w:tc>
          <w:tcPr>
            <w:tcW w:w="5794" w:type="dxa"/>
          </w:tcPr>
          <w:p>
            <w:r>
              <w:t>现场评标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4</w:t>
            </w:r>
          </w:p>
        </w:tc>
        <w:tc>
          <w:tcPr>
            <w:tcW w:w="1786" w:type="dxa"/>
          </w:tcPr>
          <w:p>
            <w:r>
              <w:t>评审办法</w:t>
            </w:r>
          </w:p>
        </w:tc>
        <w:tc>
          <w:tcPr>
            <w:tcW w:w="5794" w:type="dxa"/>
          </w:tcPr>
          <w:p>
            <w:r>
              <w:t>采购包1：最低评标价法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5</w:t>
            </w:r>
          </w:p>
        </w:tc>
        <w:tc>
          <w:tcPr>
            <w:tcW w:w="1786" w:type="dxa"/>
          </w:tcPr>
          <w:p>
            <w:r>
              <w:t>报价形式</w:t>
            </w:r>
          </w:p>
        </w:tc>
        <w:tc>
          <w:tcPr>
            <w:tcW w:w="5794" w:type="dxa"/>
          </w:tcPr>
          <w:p>
            <w:r>
              <w:t>采购包1：总价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6</w:t>
            </w:r>
          </w:p>
        </w:tc>
        <w:tc>
          <w:tcPr>
            <w:tcW w:w="1786" w:type="dxa"/>
          </w:tcPr>
          <w:p>
            <w:r>
              <w:t>报价要求</w:t>
            </w:r>
          </w:p>
        </w:tc>
        <w:tc>
          <w:tcPr>
            <w:tcW w:w="5794" w:type="dxa"/>
          </w:tcPr>
          <w:p>
            <w:r>
              <w:t>报价不超过预算总价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7</w:t>
            </w:r>
          </w:p>
        </w:tc>
        <w:tc>
          <w:tcPr>
            <w:tcW w:w="1786" w:type="dxa"/>
          </w:tcPr>
          <w:p>
            <w:r>
              <w:t>现场踏勘</w:t>
            </w:r>
          </w:p>
        </w:tc>
        <w:tc>
          <w:tcPr>
            <w:tcW w:w="5794" w:type="dxa"/>
          </w:tcPr>
          <w:p>
            <w:r>
              <w:t>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8</w:t>
            </w:r>
          </w:p>
        </w:tc>
        <w:tc>
          <w:tcPr>
            <w:tcW w:w="1786" w:type="dxa"/>
          </w:tcPr>
          <w:p>
            <w:r>
              <w:t>响应有效期</w:t>
            </w:r>
          </w:p>
        </w:tc>
        <w:tc>
          <w:tcPr>
            <w:tcW w:w="5794" w:type="dxa"/>
          </w:tcPr>
          <w:p>
            <w:r>
              <w:t>从提交投标（响应）文件的截止之日起90日历天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9</w:t>
            </w:r>
          </w:p>
        </w:tc>
        <w:tc>
          <w:tcPr>
            <w:tcW w:w="1786" w:type="dxa"/>
          </w:tcPr>
          <w:p>
            <w:r>
              <w:t>响应保证金</w:t>
            </w:r>
          </w:p>
        </w:tc>
        <w:tc>
          <w:tcPr>
            <w:tcW w:w="5794" w:type="dxa"/>
          </w:tcPr>
          <w:p>
            <w:r>
              <w:t>采购包1：保证金人民币：0.00元整。</w:t>
            </w:r>
          </w:p>
          <w:p>
            <w:r>
              <w:t>开户单位：无</w:t>
            </w:r>
          </w:p>
          <w:p>
            <w:r>
              <w:t>开户账号：无</w:t>
            </w:r>
          </w:p>
          <w:p>
            <w:r>
              <w:t>开户银行：无</w:t>
            </w:r>
          </w:p>
          <w:p>
            <w:r>
              <w:t>支票提交方式：无</w:t>
            </w:r>
          </w:p>
          <w:p>
            <w:r>
              <w:t>汇票、本票提交方式：无</w:t>
            </w:r>
          </w:p>
          <w:p>
            <w:r>
              <w:t>响应保证金有效期∶与响应有效期一致。</w:t>
            </w:r>
          </w:p>
          <w:p>
            <w:r>
              <w:t>响应保函提交方式：供应商可</w:t>
            </w:r>
            <w:r>
              <w:rPr>
                <w:rFonts w:hint="eastAsia"/>
                <w:lang w:eastAsia="zh-CN"/>
              </w:rPr>
              <w:t>第三方</w:t>
            </w:r>
            <w:r>
              <w:t>申请办理响应担保函、保险（保证）凭证，成功出函的等效于现金缴纳响应保证金。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10</w:t>
            </w:r>
          </w:p>
        </w:tc>
        <w:tc>
          <w:tcPr>
            <w:tcW w:w="1786" w:type="dxa"/>
          </w:tcPr>
          <w:p>
            <w:r>
              <w:t>成交候选供应商推荐家数</w:t>
            </w:r>
          </w:p>
        </w:tc>
        <w:tc>
          <w:tcPr>
            <w:tcW w:w="5794" w:type="dxa"/>
          </w:tcPr>
          <w:p>
            <w:r>
              <w:t>采购包1：3家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11</w:t>
            </w:r>
          </w:p>
        </w:tc>
        <w:tc>
          <w:tcPr>
            <w:tcW w:w="1786" w:type="dxa"/>
          </w:tcPr>
          <w:p>
            <w:r>
              <w:t>成交供应商数量</w:t>
            </w:r>
          </w:p>
        </w:tc>
        <w:tc>
          <w:tcPr>
            <w:tcW w:w="5794" w:type="dxa"/>
          </w:tcPr>
          <w:p>
            <w:r>
              <w:t>采购包1：1家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12</w:t>
            </w:r>
          </w:p>
        </w:tc>
        <w:tc>
          <w:tcPr>
            <w:tcW w:w="1786" w:type="dxa"/>
          </w:tcPr>
          <w:p>
            <w:r>
              <w:t>有效供应商家数</w:t>
            </w:r>
          </w:p>
        </w:tc>
        <w:tc>
          <w:tcPr>
            <w:tcW w:w="5794" w:type="dxa"/>
          </w:tcPr>
          <w:p>
            <w:r>
              <w:t>采购包1：3家</w:t>
            </w:r>
          </w:p>
          <w:p>
            <w:r>
              <w:t>此人数约定了开启响应文件与询价过程中最低有效供应商家数，当家数不足时项目将不得开启、不得询价或直接终止采购。</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13</w:t>
            </w:r>
          </w:p>
        </w:tc>
        <w:tc>
          <w:tcPr>
            <w:tcW w:w="1786" w:type="dxa"/>
          </w:tcPr>
          <w:p>
            <w:r>
              <w:t>成交供应商确定方式</w:t>
            </w:r>
          </w:p>
        </w:tc>
        <w:tc>
          <w:tcPr>
            <w:tcW w:w="5794" w:type="dxa"/>
          </w:tcPr>
          <w:p>
            <w:r>
              <w:t>采购人按照评审报告中推荐的成交候选人确定中标（成交）人。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14</w:t>
            </w:r>
          </w:p>
        </w:tc>
        <w:tc>
          <w:tcPr>
            <w:tcW w:w="1786" w:type="dxa"/>
          </w:tcPr>
          <w:p>
            <w:r>
              <w:t>项目兼投兼中（兼投不兼中）规则</w:t>
            </w:r>
          </w:p>
        </w:tc>
        <w:tc>
          <w:tcPr>
            <w:tcW w:w="5794" w:type="dxa"/>
          </w:tcPr>
          <w:p>
            <w:r>
              <w:t>无：本项目兼投兼中。</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15</w:t>
            </w:r>
          </w:p>
        </w:tc>
        <w:tc>
          <w:tcPr>
            <w:tcW w:w="1786" w:type="dxa"/>
          </w:tcPr>
          <w:p>
            <w:r>
              <w:t>代理服务费</w:t>
            </w:r>
          </w:p>
        </w:tc>
        <w:tc>
          <w:tcPr>
            <w:tcW w:w="5794" w:type="dxa"/>
          </w:tcPr>
          <w:p>
            <w:r>
              <w:t>收取。</w:t>
            </w:r>
          </w:p>
          <w:p>
            <w:pPr>
              <w:rPr>
                <w:rFonts w:hint="eastAsia" w:eastAsiaTheme="minorEastAsia"/>
                <w:lang w:eastAsia="zh-CN"/>
              </w:rPr>
            </w:pPr>
            <w:r>
              <w:t>采购机构代理服务收费标准：定额收取人民币</w:t>
            </w:r>
            <w:r>
              <w:rPr>
                <w:rFonts w:hint="eastAsia"/>
                <w:lang w:val="en-US" w:eastAsia="zh-CN"/>
              </w:rPr>
              <w:t>6300.00</w:t>
            </w:r>
            <w:r>
              <w:t>元</w:t>
            </w:r>
            <w:r>
              <w:rPr>
                <w:rFonts w:hint="eastAsia"/>
                <w:lang w:eastAsia="zh-CN"/>
              </w:rPr>
              <w:t>。</w:t>
            </w:r>
          </w:p>
          <w:p>
            <w:r>
              <w:rPr>
                <w:rFonts w:hint="eastAsia"/>
                <w:lang w:val="en-US" w:eastAsia="zh-CN"/>
              </w:rPr>
              <w:t>成交服务费支付方式：一次性以电汇、支票或现金等形式支付（收款人：广东恒胜建设监理有限公司；开户银行：建设银行澄海支行；银行账户：44001650101050418491）</w:t>
            </w:r>
            <w:r>
              <w:t>，上述费用由中标供应商支付。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16</w:t>
            </w:r>
          </w:p>
        </w:tc>
        <w:tc>
          <w:tcPr>
            <w:tcW w:w="1786" w:type="dxa"/>
          </w:tcPr>
          <w:p>
            <w:r>
              <w:t>代理服务费收取方式</w:t>
            </w:r>
          </w:p>
        </w:tc>
        <w:tc>
          <w:tcPr>
            <w:tcW w:w="5794" w:type="dxa"/>
          </w:tcPr>
          <w:p>
            <w:r>
              <w:t>向中标/成交供应商收取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17</w:t>
            </w:r>
          </w:p>
        </w:tc>
        <w:tc>
          <w:tcPr>
            <w:tcW w:w="1786" w:type="dxa"/>
          </w:tcPr>
          <w:p>
            <w:pPr>
              <w:rPr>
                <w:rFonts w:hint="eastAsia"/>
                <w:lang w:val="en-US" w:eastAsia="zh-CN"/>
              </w:rPr>
            </w:pPr>
            <w:r>
              <w:rPr>
                <w:rFonts w:hint="eastAsia"/>
                <w:lang w:val="en-US" w:eastAsia="zh-CN"/>
              </w:rPr>
              <w:t>响应文件要求</w:t>
            </w:r>
          </w:p>
        </w:tc>
        <w:tc>
          <w:tcPr>
            <w:tcW w:w="5794" w:type="dxa"/>
            <w:vAlign w:val="top"/>
          </w:tcPr>
          <w:p>
            <w:pPr>
              <w:rPr>
                <w:rFonts w:hint="eastAsia"/>
                <w:lang w:val="en-US" w:eastAsia="zh-CN"/>
              </w:rPr>
            </w:pPr>
            <w:r>
              <w:rPr>
                <w:rFonts w:hint="eastAsia"/>
                <w:lang w:val="en-US" w:eastAsia="zh-CN"/>
              </w:rPr>
              <w:t>纸质响应文件正本1份，纸质响应文件副本3份。递交的纸质文件需密封完好，注明“正本”和“副本”字样，正本和副本分别封装或一起封装。如果正本与副本不符，应以正本为准。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18</w:t>
            </w:r>
          </w:p>
        </w:tc>
        <w:tc>
          <w:tcPr>
            <w:tcW w:w="1786" w:type="dxa"/>
          </w:tcPr>
          <w:p>
            <w:r>
              <w:t>其他</w:t>
            </w:r>
          </w:p>
        </w:tc>
        <w:tc>
          <w:tcPr>
            <w:tcW w:w="5794" w:type="dxa"/>
          </w:tcPr>
          <w:p>
            <w:r>
              <w:t>纸质响应文件递交</w:t>
            </w:r>
            <w:r>
              <w:rPr>
                <w:rFonts w:hint="eastAsia"/>
                <w:lang w:eastAsia="zh-CN"/>
              </w:rPr>
              <w:t>：</w:t>
            </w:r>
            <w:r>
              <w:t>纸质响应文件</w:t>
            </w:r>
            <w:r>
              <w:rPr>
                <w:rFonts w:hint="eastAsia"/>
                <w:lang w:eastAsia="zh-CN"/>
              </w:rPr>
              <w:t>应到达</w:t>
            </w:r>
            <w:r>
              <w:t>现场递交。</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19</w:t>
            </w:r>
          </w:p>
        </w:tc>
        <w:tc>
          <w:tcPr>
            <w:tcW w:w="1786" w:type="dxa"/>
          </w:tcPr>
          <w:p>
            <w:r>
              <w:t>开标时长</w:t>
            </w:r>
          </w:p>
        </w:tc>
        <w:tc>
          <w:tcPr>
            <w:tcW w:w="5794" w:type="dxa"/>
          </w:tcPr>
          <w:p>
            <w:r>
              <w:t>具体情况根据开标时现场代理机构人员</w:t>
            </w:r>
            <w:r>
              <w:rPr>
                <w:rFonts w:hint="eastAsia"/>
                <w:lang w:eastAsia="zh-CN"/>
              </w:rPr>
              <w:t>办理时间</w:t>
            </w:r>
            <w:r>
              <w:t>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20</w:t>
            </w:r>
          </w:p>
        </w:tc>
        <w:tc>
          <w:tcPr>
            <w:tcW w:w="1786" w:type="dxa"/>
          </w:tcPr>
          <w:p>
            <w:r>
              <w:t>专门面向中小企业采购</w:t>
            </w:r>
          </w:p>
        </w:tc>
        <w:tc>
          <w:tcPr>
            <w:tcW w:w="5794" w:type="dxa"/>
          </w:tcPr>
          <w:p>
            <w:pPr>
              <w:jc w:val="left"/>
            </w:pPr>
            <w:r>
              <w:t>采购包1：非专门面向中小企业</w:t>
            </w:r>
          </w:p>
          <w:p>
            <w:pPr>
              <w:pStyle w:val="4"/>
            </w:pPr>
            <w:r>
              <w:rPr>
                <w:rFonts w:hint="eastAsia" w:asciiTheme="minorHAnsi" w:hAnsiTheme="minorHAnsi" w:eastAsiaTheme="minorEastAsia" w:cstheme="minorBidi"/>
                <w:kern w:val="2"/>
                <w:sz w:val="21"/>
                <w:szCs w:val="24"/>
                <w:lang w:val="en-US" w:eastAsia="zh-CN" w:bidi="ar-SA"/>
              </w:rPr>
              <w:t>预留给中小企业的份额比例，根据《广东省财政厅 广东省工业和信息化厅关于进一步加强政府采购促进中小企业发展的通知》（粤财采购[2022]6号）一、（一）本项目预留该部分采购项目预算总额的40%专门面向中小企业采购，其中预留给小微企业的比例不低于70%。要求获得采购合同的供应商将采购项目中的一定比例分包给一家或者多家中小企业。接受分包合同的中小企业与分包企业之间不得存在直接控股、管理关系。</w:t>
            </w:r>
          </w:p>
        </w:tc>
      </w:tr>
    </w:tbl>
    <w:p>
      <w:r>
        <w:rPr>
          <w:b/>
          <w:sz w:val="28"/>
        </w:rPr>
        <w:t>三、说明</w:t>
      </w:r>
    </w:p>
    <w:p>
      <w:r>
        <w:rPr>
          <w:b/>
          <w:sz w:val="24"/>
        </w:rPr>
        <w:t>1.总则</w:t>
      </w:r>
    </w:p>
    <w:p>
      <w:pPr>
        <w:ind w:firstLine="480"/>
      </w:pPr>
      <w:r>
        <w:t>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ind w:firstLine="480"/>
      </w:pPr>
      <w:r>
        <w:t>供应商应仔细阅读本项目询价公告及询价通知书的所有内容（包括变更、补充、澄清以及修改等，且均为询价通知书的组成部分），按照询价通知书要求以及格式编制响应文件，并保证其真实性，否则一切后果自负。</w:t>
      </w:r>
    </w:p>
    <w:p>
      <w:pPr>
        <w:ind w:firstLine="480"/>
      </w:pPr>
      <w:r>
        <w:t>本次询价项目，是以询价公告的方式邀请非特定的供应商参加响应。</w:t>
      </w:r>
    </w:p>
    <w:p>
      <w:r>
        <w:rPr>
          <w:b/>
          <w:sz w:val="24"/>
        </w:rPr>
        <w:t>2.适用范围</w:t>
      </w:r>
    </w:p>
    <w:p>
      <w:pPr>
        <w:ind w:firstLine="480"/>
      </w:pPr>
      <w:r>
        <w:t>本询价通知书仅适用于本次询价公告中所涉及的项目和内容。</w:t>
      </w:r>
    </w:p>
    <w:p>
      <w:r>
        <w:rPr>
          <w:b/>
          <w:sz w:val="24"/>
        </w:rPr>
        <w:t>3.进口产品</w:t>
      </w:r>
    </w:p>
    <w:p>
      <w:pPr>
        <w:ind w:firstLine="480"/>
      </w:pPr>
      <w:r>
        <w:t>若本项目允许采购进口产品，供应商应保证所投产品可履行合法报通关手续进入中国关境内。</w:t>
      </w:r>
    </w:p>
    <w:p>
      <w:pPr>
        <w:ind w:firstLine="480"/>
      </w:pPr>
      <w:r>
        <w:t>若本项目不允许采购进口产品，如供应商所投产品为进口产品，其响应将被认定为响应无效。</w:t>
      </w:r>
    </w:p>
    <w:p>
      <w:r>
        <w:rPr>
          <w:b/>
          <w:sz w:val="24"/>
        </w:rPr>
        <w:t>4.响应的费用</w:t>
      </w:r>
    </w:p>
    <w:p>
      <w:pPr>
        <w:ind w:firstLine="480"/>
      </w:pPr>
      <w:r>
        <w:t>不论询价结果如何，供应商应承担所有与准备和参加响应有关的费用。采购代理机构和采购人均无义务和责任承担相关费用。</w:t>
      </w:r>
    </w:p>
    <w:p>
      <w:r>
        <w:rPr>
          <w:b/>
          <w:sz w:val="24"/>
        </w:rPr>
        <w:t>5.以联合体形式参加询价的，应符合以下规定：</w:t>
      </w:r>
    </w:p>
    <w:p>
      <w:pPr>
        <w:ind w:firstLine="480"/>
      </w:pPr>
      <w:r>
        <w:t>5.1 联合体各方均应当满足《中华人民共和国政府采购法》第二十二条规定的条件，并在响应文件中提供联合体各方的相关证明材料。</w:t>
      </w:r>
    </w:p>
    <w:p>
      <w:pPr>
        <w:ind w:firstLine="480"/>
      </w:pPr>
      <w:r>
        <w:t>5.2</w:t>
      </w:r>
      <w:r>
        <w:tab/>
      </w:r>
      <w:r>
        <w:t>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ind w:firstLine="480"/>
      </w:pPr>
      <w:r>
        <w:t>5.3</w:t>
      </w:r>
      <w:r>
        <w:tab/>
      </w:r>
      <w:r>
        <w:t>联合体成员存在不良信用记录的，视同联合体存在不良信用记录。</w:t>
      </w:r>
    </w:p>
    <w:p>
      <w:pPr>
        <w:ind w:firstLine="480"/>
      </w:pPr>
      <w:r>
        <w:t>5.</w:t>
      </w:r>
      <w:r>
        <w:rPr>
          <w:rFonts w:hint="eastAsia"/>
          <w:lang w:val="en-US" w:eastAsia="zh-CN"/>
        </w:rPr>
        <w:t>4</w:t>
      </w:r>
      <w:r>
        <w:t xml:space="preserve"> 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t>5.</w:t>
      </w:r>
      <w:r>
        <w:rPr>
          <w:rFonts w:hint="eastAsia"/>
          <w:lang w:val="en-US" w:eastAsia="zh-CN"/>
        </w:rPr>
        <w:t>5</w:t>
      </w:r>
      <w:r>
        <w:t>联合体各方应当共同与采购人签订采购合同，就合同约定的事项对采购人承担连带责任。</w:t>
      </w:r>
    </w:p>
    <w:p>
      <w:r>
        <w:rPr>
          <w:b/>
          <w:sz w:val="24"/>
        </w:rPr>
        <w:t>6.关联企业响应说明</w:t>
      </w:r>
    </w:p>
    <w:p>
      <w:pPr>
        <w:ind w:firstLine="480"/>
      </w:pPr>
      <w:r>
        <w:t>6.1</w:t>
      </w:r>
      <w:r>
        <w:tab/>
      </w:r>
      <w:r>
        <w:t>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t>6.2</w:t>
      </w:r>
      <w:r>
        <w:tab/>
      </w:r>
      <w:r>
        <w:t>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t>中小微企业响应是指在政府采购活动中，供应商提供的货物均有中小微企业制造、工程均由中小微企业承建或者服务均由中小微企业承接，并在响应文件中提供《中小企业声明函》。本条款所称中小微企业，是指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中小企业划分见《关于印发中小企业划型标准规定的通知》（工信部联企业〔2011〕300号)。</w:t>
      </w:r>
    </w:p>
    <w:p>
      <w:pPr>
        <w:ind w:firstLine="480"/>
      </w:pPr>
      <w:r>
        <w:t>根据财库〔2014〕68号《财政部</w:t>
      </w:r>
      <w:r>
        <w:rPr>
          <w:rFonts w:hint="eastAsia"/>
          <w:lang w:val="en-US" w:eastAsia="zh-CN"/>
        </w:rPr>
        <w:t xml:space="preserve"> </w:t>
      </w:r>
      <w: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t>根据财库〔2017〕141号《财政部 民政部</w:t>
      </w:r>
      <w:r>
        <w:rPr>
          <w:rFonts w:hint="eastAsia"/>
          <w:lang w:val="en-US" w:eastAsia="zh-CN"/>
        </w:rPr>
        <w:t xml:space="preserve"> </w:t>
      </w:r>
      <w:r>
        <w:t>中国残疾人联合会关于促进残疾人就业政府采购政策的通知》，在政府采购活动中，残疾人福利性单位视同小型、微型企业，享受政府采购支持政策的残疾人福利性单位应当同时满足《财政部 民政部</w:t>
      </w:r>
      <w:r>
        <w:rPr>
          <w:rFonts w:hint="eastAsia"/>
          <w:lang w:val="en-US" w:eastAsia="zh-CN"/>
        </w:rPr>
        <w:t xml:space="preserve"> </w:t>
      </w:r>
      <w:r>
        <w:t>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t>8.1供应商不得相互串通响应报价，不得妨碍其他供应商的公平竞争，不得损害采购人或其他供应商的合法权益，供应商不得以向采购人、询价小组成员行贿或者采取其他不正当手段谋取成交。</w:t>
      </w:r>
    </w:p>
    <w:p>
      <w:pPr>
        <w:ind w:firstLine="480"/>
      </w:pPr>
      <w:r>
        <w:t>8.2供应商不得与采购人就响应价格、响应方案等实质性内容进行谈判，也不得私下接触询价小组成员。</w:t>
      </w:r>
    </w:p>
    <w:p>
      <w:pPr>
        <w:ind w:firstLine="480"/>
      </w:pPr>
      <w:r>
        <w:t>8.3在确定成交供应商之前，供应商试图在响应文件审查、澄清、比较和评价时对询价小组、采购人和采购代理机构施加任何影响都可能导致其响应无效。</w:t>
      </w:r>
    </w:p>
    <w:p>
      <w:pPr>
        <w:ind w:firstLine="480"/>
      </w:pPr>
      <w:r>
        <w:t>8.4获得本询价通知书者，须履行本询价项目下保密义务，不得将因本次询价获取的信息向第三人外传，不得将询价通知书用作本次响应以外的任何用途。</w:t>
      </w:r>
    </w:p>
    <w:p>
      <w:pPr>
        <w:ind w:firstLine="480"/>
      </w:pPr>
      <w: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t>8.6采购人或采购代理机构有权将供应商提供的所有资料向有关政府部门或询价小组披露。</w:t>
      </w:r>
    </w:p>
    <w:p>
      <w:pPr>
        <w:ind w:firstLine="480"/>
      </w:pPr>
      <w: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t>9.1除询价通知书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t>9.2除非询价通知书的技术规格中另有规定，供应商在响应文件中及其与采购人和采购代理机构的所有往来文件中的计量单位均应采用中华人民共和国法定计量单位。</w:t>
      </w:r>
    </w:p>
    <w:p>
      <w:pPr>
        <w:ind w:firstLine="480"/>
      </w:pPr>
      <w:r>
        <w:t>9.3供应商所提供的货物和服务均应以人民币报价，货币单位：元。</w:t>
      </w:r>
    </w:p>
    <w:p>
      <w:r>
        <w:rPr>
          <w:b/>
          <w:sz w:val="24"/>
        </w:rPr>
        <w:t>10. 现场踏勘（如有）</w:t>
      </w:r>
    </w:p>
    <w:p>
      <w:pPr>
        <w:ind w:firstLine="480"/>
      </w:pPr>
      <w:r>
        <w:t>10.1询价通知书规定组织踏勘现场的，采购人按询价通知书规定的时间、地点组织供应商踏勘项目现场。</w:t>
      </w:r>
    </w:p>
    <w:p>
      <w:pPr>
        <w:ind w:firstLine="480"/>
      </w:pPr>
      <w:r>
        <w:t>10.2供应商自行承担踏勘现场发生的责任、风险和自身费用。</w:t>
      </w:r>
    </w:p>
    <w:p>
      <w:pPr>
        <w:ind w:firstLine="480"/>
      </w:pPr>
      <w:r>
        <w:t>10.3采购人在踏勘现场中介绍的资料和数据等，不构成对询价通知书的修改或不作为供应商编制响应文件的依据。</w:t>
      </w:r>
    </w:p>
    <w:p>
      <w:r>
        <w:rPr>
          <w:b/>
          <w:sz w:val="28"/>
        </w:rPr>
        <w:t>四、询价通知书的澄清和修改</w:t>
      </w:r>
    </w:p>
    <w:p>
      <w:pPr>
        <w:ind w:firstLine="480"/>
      </w:pPr>
      <w:r>
        <w:t>1.采购代理机构对询价通知书进行必要的澄清或者修改的，在指定媒体上发布更正公告。澄清或者修改的内容可能影响响应文件编制的，更正公告在响应截止时间至少3个工作日前发出；不足3个工作日的，代理机构顺延提交响应文件截止时间。</w:t>
      </w:r>
    </w:p>
    <w:p>
      <w:pPr>
        <w:ind w:firstLine="480"/>
      </w:pPr>
      <w:r>
        <w:t>2.更正公告及其所发布的内容或信息（包括但不限于：询价通知书的澄清或修改、现场考察或答疑会的有关事宜等）作为询价通知书的组成部分，对供应商具有约束力。一经在指定媒体上发布后，更正公告将作为通知所有询价通知书收受人的书面形式。</w:t>
      </w:r>
    </w:p>
    <w:p>
      <w:pPr>
        <w:ind w:firstLine="480"/>
      </w:pPr>
      <w:r>
        <w:t>3.如更正公告有重新发布询价通知书的，供应商应</w:t>
      </w:r>
      <w:r>
        <w:rPr>
          <w:rFonts w:hint="eastAsia"/>
          <w:lang w:eastAsia="zh-CN"/>
        </w:rPr>
        <w:t>按</w:t>
      </w:r>
      <w:r>
        <w:t>最新发布的询价通知书制作响应文件。</w:t>
      </w:r>
    </w:p>
    <w:p>
      <w:pPr>
        <w:ind w:firstLine="480"/>
      </w:pPr>
      <w:r>
        <w:t>4.供应商在规定的时间内未对询价通知书提出疑问、质疑或要求澄清的，将视其为无异议。对询价通知书中描述有歧义或前后不一致的地方，询价小组有权进行评判，但对同一条款的评判应适用于每个供应商。</w:t>
      </w:r>
    </w:p>
    <w:p>
      <w:r>
        <w:rPr>
          <w:b/>
          <w:sz w:val="28"/>
        </w:rPr>
        <w:t>五、响应要求</w:t>
      </w:r>
    </w:p>
    <w:p>
      <w:r>
        <w:rPr>
          <w:b/>
          <w:sz w:val="24"/>
        </w:rPr>
        <w:t>1.响应登记</w:t>
      </w:r>
    </w:p>
    <w:p>
      <w:pPr>
        <w:ind w:firstLine="480"/>
      </w:pPr>
      <w:r>
        <w:t>供应商应</w:t>
      </w:r>
      <w:r>
        <w:rPr>
          <w:rFonts w:hint="eastAsia"/>
          <w:lang w:eastAsia="zh-CN"/>
        </w:rPr>
        <w:t>到代理机构现场</w:t>
      </w:r>
      <w:r>
        <w:t>完成项目响应登记并获取</w:t>
      </w:r>
      <w:r>
        <w:rPr>
          <w:rFonts w:hint="eastAsia"/>
          <w:lang w:eastAsia="zh-CN"/>
        </w:rPr>
        <w:t>询价通知书</w:t>
      </w:r>
      <w:r>
        <w:t>（未按上述方式获取</w:t>
      </w:r>
      <w:r>
        <w:rPr>
          <w:rFonts w:hint="eastAsia"/>
          <w:lang w:eastAsia="zh-CN"/>
        </w:rPr>
        <w:t>询价通知书</w:t>
      </w:r>
      <w:r>
        <w:t>的供应商，其响应资格将被视为无效）。</w:t>
      </w:r>
    </w:p>
    <w:p>
      <w:r>
        <w:rPr>
          <w:b/>
          <w:sz w:val="24"/>
        </w:rPr>
        <w:t>2.响应文件的制作</w:t>
      </w:r>
    </w:p>
    <w:p>
      <w:pPr>
        <w:ind w:firstLine="480"/>
      </w:pPr>
      <w:r>
        <w:t>2.1响应文件中，所有内容均以</w:t>
      </w:r>
      <w:r>
        <w:rPr>
          <w:rFonts w:hint="eastAsia"/>
          <w:lang w:eastAsia="zh-CN"/>
        </w:rPr>
        <w:t>纸质</w:t>
      </w:r>
      <w:r>
        <w:t>文件编制，其格式要求详见第六章说明。如因不按要求编制导致</w:t>
      </w:r>
      <w:r>
        <w:rPr>
          <w:rFonts w:hint="eastAsia"/>
          <w:lang w:eastAsia="zh-CN"/>
        </w:rPr>
        <w:t>无法响应，其</w:t>
      </w:r>
      <w:r>
        <w:t>后果由供应商承担。</w:t>
      </w:r>
    </w:p>
    <w:p>
      <w:pPr>
        <w:ind w:firstLine="480"/>
      </w:pPr>
      <w:r>
        <w:t>2.2关于响应报价说明如下：</w:t>
      </w:r>
    </w:p>
    <w:p>
      <w:pPr>
        <w:ind w:firstLine="480"/>
      </w:pPr>
      <w:r>
        <w:t>(1)供应商应按照“第二章采购需求”的需求内容、责任范围以及合同条款进行报价。并按“报价一览表”和“分项报价表”规定的格式报出总价和分项价格。响应总价中不得包含询价通知书要求以外的内容，否则，在评审时不予核减。</w:t>
      </w:r>
    </w:p>
    <w:p>
      <w:pPr>
        <w:ind w:firstLine="480"/>
      </w:pPr>
      <w:r>
        <w:t>(2)响应报价包括本项目采购需求和投入使用的所有费用，包括但不限于主件、标准附件、备品备件、施工、服务、专用工具、安装、调试、检验、培训、运输、保险、税款等。</w:t>
      </w:r>
    </w:p>
    <w:p>
      <w:pPr>
        <w:ind w:firstLine="480"/>
      </w:pPr>
      <w:r>
        <w:t>(3)响应报价不得有选择性报价和附有条件的报价，否则将导致响应无效。</w:t>
      </w:r>
    </w:p>
    <w:p>
      <w:pPr>
        <w:ind w:firstLine="480"/>
      </w:pPr>
      <w:r>
        <w:t>2.3如有对多个采购包响应的，要对每个采购包独立制作响应文件。</w:t>
      </w:r>
    </w:p>
    <w:p>
      <w:pPr>
        <w:ind w:firstLine="480"/>
      </w:pPr>
      <w:r>
        <w:t>2.4供应商不得将同一个项目或同一个采购包的内容拆开响应，否则其响应将被视为非实质性响应。</w:t>
      </w:r>
    </w:p>
    <w:p>
      <w:pPr>
        <w:ind w:firstLine="480"/>
      </w:pPr>
      <w:r>
        <w:t>2.5供应商须对询价通知书的对应要求给予唯一的实质性响应，否则将视为不响应。</w:t>
      </w:r>
    </w:p>
    <w:p>
      <w:pPr>
        <w:ind w:firstLine="480"/>
      </w:pPr>
      <w:r>
        <w:t>2.6询价通知书中，凡标有“★”的地方均为实质性响应条款，供应商若有一项带“★”的条款未响应或不满足，将按无效响应处理。</w:t>
      </w:r>
    </w:p>
    <w:p>
      <w:pPr>
        <w:ind w:firstLine="480"/>
      </w:pPr>
      <w:r>
        <w:t>2.7供应商必须按询价通知书指定的格式填写各种报价，各报价应计算正确。除在询价通知书另有规定外（如：报折扣、报优惠率等），计量单位应使用中华人民共和国法定计量单位，以人民币填报所有报价。</w:t>
      </w:r>
    </w:p>
    <w:p>
      <w:pPr>
        <w:ind w:firstLine="480"/>
      </w:pPr>
      <w:r>
        <w:t>2.8响应文件以及供应商与采购人、采购代理机构就有关询价的往来函电均应使用中文。供应商提交的支持性文件和印制的文件可以用另一种语言，但相应内容应翻译成中文，在解释响应文件时以中文文本为准。</w:t>
      </w:r>
    </w:p>
    <w:p>
      <w:pPr>
        <w:ind w:firstLine="480"/>
      </w:pPr>
      <w:r>
        <w:t>2.9供应商应按询价通知书的规定及附件要求的内容和格式完整地填写和提供资料。供应商必须对响应文件所提供的全部资料的真实性承担法律责任，并无条件接受采购人和监督管理部门对其中任何资料进行核实（核对原件）的要求。采购人核对发现有不一致或供应商无正当理由不按时提供原件的，应当书面知会采购代理机构，并书面报告</w:t>
      </w:r>
      <w:r>
        <w:rPr>
          <w:rFonts w:hint="eastAsia"/>
          <w:lang w:eastAsia="zh-CN"/>
        </w:rPr>
        <w:t>监督管理</w:t>
      </w:r>
      <w:r>
        <w:t>部门。</w:t>
      </w:r>
    </w:p>
    <w:p>
      <w:r>
        <w:rPr>
          <w:b/>
          <w:sz w:val="24"/>
        </w:rPr>
        <w:t>3.响应文件的提交</w:t>
      </w:r>
    </w:p>
    <w:p>
      <w:pPr>
        <w:ind w:firstLine="480"/>
      </w:pPr>
      <w:r>
        <w:t>3.1在响应文件提交截止时间前，供应商须将响应文件</w:t>
      </w:r>
      <w:r>
        <w:rPr>
          <w:rFonts w:hint="eastAsia"/>
          <w:lang w:eastAsia="zh-CN"/>
        </w:rPr>
        <w:t>递交到开标现场</w:t>
      </w:r>
      <w:r>
        <w:t>。时间以北京时间为准，响应截止时间结束后，</w:t>
      </w:r>
      <w:r>
        <w:rPr>
          <w:rFonts w:hint="eastAsia"/>
          <w:lang w:eastAsia="zh-CN"/>
        </w:rPr>
        <w:t>采购代理机构</w:t>
      </w:r>
      <w:r>
        <w:t>将不允许供应商</w:t>
      </w:r>
      <w:r>
        <w:rPr>
          <w:rFonts w:hint="eastAsia"/>
          <w:lang w:eastAsia="zh-CN"/>
        </w:rPr>
        <w:t>递交</w:t>
      </w:r>
      <w:r>
        <w:t>响应文件。</w:t>
      </w:r>
    </w:p>
    <w:p>
      <w:pPr>
        <w:ind w:firstLine="480"/>
      </w:pPr>
      <w:r>
        <w:t>3.2采购代理机构对因不可抗力事件造成的响应文件的损坏、丢失的，不承担责任。</w:t>
      </w:r>
    </w:p>
    <w:p>
      <w:pPr>
        <w:ind w:firstLine="480"/>
      </w:pPr>
      <w:r>
        <w:t>3.3出现下述情形之一，属于未成功提交响应文件，按无效响应处理：</w:t>
      </w:r>
    </w:p>
    <w:p>
      <w:pPr>
        <w:ind w:firstLine="480"/>
      </w:pPr>
      <w:r>
        <w:t>（1）至提交响应文件截止时，响应文件</w:t>
      </w:r>
      <w:r>
        <w:rPr>
          <w:rFonts w:hint="eastAsia"/>
          <w:lang w:eastAsia="zh-CN"/>
        </w:rPr>
        <w:t>未递交</w:t>
      </w:r>
      <w:r>
        <w:t>。</w:t>
      </w:r>
    </w:p>
    <w:p>
      <w:pPr>
        <w:ind w:firstLine="480"/>
      </w:pPr>
      <w:r>
        <w:t>（2）响应文件未按响应格式中注明需签字盖章的要求进行签名和加盖印章，或签名或印章不完整的。</w:t>
      </w:r>
    </w:p>
    <w:p>
      <w:r>
        <w:rPr>
          <w:b/>
          <w:sz w:val="24"/>
        </w:rPr>
        <w:t>4.响应文件的修改、撤回与撤销</w:t>
      </w:r>
    </w:p>
    <w:p>
      <w:pPr>
        <w:ind w:firstLine="480"/>
      </w:pPr>
      <w:r>
        <w:t>4.1在提交响应文件截止时间前，供应商可以修改或撤回响应文件，到达响应文件提交截止时间后，将不允许修改或撤回。</w:t>
      </w:r>
    </w:p>
    <w:p>
      <w:pPr>
        <w:ind w:firstLine="480"/>
      </w:pPr>
      <w:r>
        <w:t>4.2在提交响应文件截止时间后，供应商不得补充、修改和更换响应文件。</w:t>
      </w:r>
    </w:p>
    <w:p>
      <w:r>
        <w:rPr>
          <w:b/>
          <w:sz w:val="24"/>
        </w:rPr>
        <w:t>5.响应保证金</w:t>
      </w:r>
    </w:p>
    <w:p>
      <w:pPr>
        <w:ind w:firstLine="480"/>
        <w:rPr>
          <w:rFonts w:hint="eastAsia"/>
          <w:lang w:val="en-US" w:eastAsia="zh-CN"/>
        </w:rPr>
      </w:pPr>
      <w:r>
        <w:rPr>
          <w:rFonts w:hint="eastAsia"/>
          <w:lang w:val="en-US" w:eastAsia="zh-CN"/>
        </w:rPr>
        <w:t>5.1响应保证金的缴纳</w:t>
      </w:r>
    </w:p>
    <w:p>
      <w:pPr>
        <w:ind w:firstLine="480"/>
        <w:rPr>
          <w:rFonts w:hint="eastAsia"/>
          <w:lang w:val="en-US" w:eastAsia="zh-CN"/>
        </w:rPr>
      </w:pPr>
      <w:r>
        <w:rPr>
          <w:rFonts w:hint="eastAsia"/>
          <w:lang w:val="en-US" w:eastAsia="zh-CN"/>
        </w:rPr>
        <w:t>供应商在提交响应文件的同时，应按供应商须知前附表规定的金额和缴纳要求缴纳响应保证金，并作为其响应文件的组成部分。</w:t>
      </w:r>
    </w:p>
    <w:p>
      <w:pPr>
        <w:ind w:firstLine="480"/>
        <w:rPr>
          <w:rFonts w:hint="eastAsia"/>
          <w:lang w:val="en-US" w:eastAsia="zh-CN"/>
        </w:rPr>
      </w:pPr>
      <w:r>
        <w:rPr>
          <w:rFonts w:hint="eastAsia"/>
          <w:lang w:val="en-US" w:eastAsia="zh-CN"/>
        </w:rPr>
        <w:t>如采用转账、支票、本票、汇票形式提交的，响应保证金从供应商基本账户递交，由广东恒胜建设监理有限公司代收。具体操作要求详见广东恒胜建设监理有限公司有关指引，递交事宜请自行咨询广东恒胜建设监理有限公司；请各供应商在响应文件递交截止时间前按须知前附表规定的金额递交至广东恒胜建设监理有限公司，到账情况以询价时广东恒胜建设监理有限公司查询的信息为准。</w:t>
      </w:r>
    </w:p>
    <w:p>
      <w:pPr>
        <w:ind w:firstLine="480"/>
        <w:rPr>
          <w:rFonts w:hint="eastAsia"/>
          <w:lang w:val="en-US" w:eastAsia="zh-CN"/>
        </w:rPr>
      </w:pPr>
      <w:r>
        <w:rPr>
          <w:rFonts w:hint="eastAsia"/>
          <w:lang w:val="en-US" w:eastAsia="zh-CN"/>
        </w:rPr>
        <w:t>如采用金融机构、专业担保机构开具的投标（响应）担保函、投标（响应）保证保险函等形式提交响应保证金的，投标（响应）担保函或投标（响应）保证保险函须开具给采购人（保险受益人须为采购人），并与响应文件一同递交。</w:t>
      </w:r>
    </w:p>
    <w:p>
      <w:pPr>
        <w:ind w:firstLine="480"/>
        <w:rPr>
          <w:rFonts w:hint="eastAsia"/>
          <w:lang w:val="en-US" w:eastAsia="zh-CN"/>
        </w:rPr>
      </w:pPr>
      <w:r>
        <w:rPr>
          <w:rFonts w:hint="eastAsia"/>
          <w:lang w:val="en-US" w:eastAsia="zh-CN"/>
        </w:rPr>
        <w:t>注意事项：供应商通过线下方式缴纳保证金（转账、支票、汇票、本票、纸质保函）的，需准备缴纳凭证的扫描件作为核验凭证。</w:t>
      </w:r>
    </w:p>
    <w:p>
      <w:pPr>
        <w:ind w:firstLine="480"/>
        <w:rPr>
          <w:rFonts w:hint="eastAsia"/>
          <w:lang w:val="en-US" w:eastAsia="zh-CN"/>
        </w:rPr>
      </w:pPr>
      <w:r>
        <w:rPr>
          <w:rFonts w:hint="eastAsia"/>
          <w:lang w:val="en-US" w:eastAsia="zh-CN"/>
        </w:rPr>
        <w:t>5.2响应保证金的退还：</w:t>
      </w:r>
    </w:p>
    <w:p>
      <w:pPr>
        <w:ind w:firstLine="480"/>
        <w:rPr>
          <w:rFonts w:hint="eastAsia"/>
          <w:lang w:val="en-US" w:eastAsia="zh-CN"/>
        </w:rPr>
      </w:pPr>
      <w:r>
        <w:rPr>
          <w:rFonts w:hint="eastAsia"/>
          <w:lang w:val="en-US" w:eastAsia="zh-CN"/>
        </w:rPr>
        <w:t>（1）供应商在响应截止时间前放弃响应的，自所参与采购包结果公告发出后5个工作日内退还。</w:t>
      </w:r>
    </w:p>
    <w:p>
      <w:pPr>
        <w:ind w:firstLine="480"/>
        <w:rPr>
          <w:rFonts w:hint="eastAsia"/>
          <w:lang w:val="en-US" w:eastAsia="zh-CN"/>
        </w:rPr>
      </w:pPr>
      <w:r>
        <w:rPr>
          <w:rFonts w:hint="eastAsia"/>
          <w:lang w:val="en-US" w:eastAsia="zh-CN"/>
        </w:rPr>
        <w:t>（2）未成交的供应商保证金，在成交通知书发出后5个工作日内原额退还。</w:t>
      </w:r>
    </w:p>
    <w:p>
      <w:pPr>
        <w:ind w:firstLine="480"/>
        <w:rPr>
          <w:rFonts w:hint="eastAsia"/>
          <w:lang w:val="en-US" w:eastAsia="zh-CN"/>
        </w:rPr>
      </w:pPr>
      <w:r>
        <w:rPr>
          <w:rFonts w:hint="eastAsia"/>
          <w:lang w:val="en-US" w:eastAsia="zh-CN"/>
        </w:rPr>
        <w:t>（3）成交供应商的响应保证金,在成交供应商与采购人签订采购合同后5个工作日内原额退还。</w:t>
      </w:r>
    </w:p>
    <w:p>
      <w:pPr>
        <w:ind w:firstLine="480"/>
        <w:rPr>
          <w:rFonts w:hint="eastAsia"/>
          <w:lang w:val="en-US" w:eastAsia="zh-CN"/>
        </w:rPr>
      </w:pPr>
      <w:r>
        <w:rPr>
          <w:rFonts w:hint="eastAsia"/>
          <w:lang w:val="en-US" w:eastAsia="zh-CN"/>
        </w:rPr>
        <w:t>备注：但因供应商自身原因导致无法及时退还的除外。</w:t>
      </w:r>
    </w:p>
    <w:p>
      <w:pPr>
        <w:ind w:firstLine="480"/>
        <w:rPr>
          <w:rFonts w:hint="eastAsia"/>
          <w:lang w:val="en-US" w:eastAsia="zh-CN"/>
        </w:rPr>
      </w:pPr>
      <w:r>
        <w:rPr>
          <w:rFonts w:hint="eastAsia"/>
          <w:lang w:val="en-US" w:eastAsia="zh-CN"/>
        </w:rPr>
        <w:t>5.3有下列情形之一的，响应保证金将不予退还并上缴国库：</w:t>
      </w:r>
    </w:p>
    <w:p>
      <w:pPr>
        <w:ind w:firstLine="480"/>
        <w:rPr>
          <w:rFonts w:hint="eastAsia"/>
          <w:lang w:val="en-US" w:eastAsia="zh-CN"/>
        </w:rPr>
      </w:pPr>
      <w:r>
        <w:rPr>
          <w:rFonts w:hint="eastAsia"/>
          <w:lang w:val="en-US" w:eastAsia="zh-CN"/>
        </w:rPr>
        <w:t>（1）提供虚假材料谋取成交的；</w:t>
      </w:r>
    </w:p>
    <w:p>
      <w:pPr>
        <w:ind w:firstLine="480"/>
        <w:rPr>
          <w:rFonts w:hint="eastAsia"/>
          <w:lang w:val="en-US" w:eastAsia="zh-CN"/>
        </w:rPr>
      </w:pPr>
      <w:r>
        <w:rPr>
          <w:rFonts w:hint="eastAsia"/>
          <w:lang w:val="en-US" w:eastAsia="zh-CN"/>
        </w:rPr>
        <w:t>（2）供应商在询价通知书规定的响应有效期内撤销其响应；</w:t>
      </w:r>
    </w:p>
    <w:p>
      <w:pPr>
        <w:ind w:firstLine="480"/>
        <w:rPr>
          <w:rFonts w:hint="eastAsia"/>
          <w:lang w:val="en-US" w:eastAsia="zh-CN"/>
        </w:rPr>
      </w:pPr>
      <w:r>
        <w:rPr>
          <w:rFonts w:hint="eastAsia"/>
          <w:lang w:val="en-US" w:eastAsia="zh-CN"/>
        </w:rPr>
        <w:t>（3）成交后，无正当理由放弃成交资格；</w:t>
      </w:r>
    </w:p>
    <w:p>
      <w:pPr>
        <w:ind w:firstLine="480"/>
        <w:rPr>
          <w:rFonts w:hint="eastAsia"/>
          <w:lang w:val="en-US" w:eastAsia="zh-CN"/>
        </w:rPr>
      </w:pPr>
      <w:r>
        <w:rPr>
          <w:rFonts w:hint="eastAsia"/>
          <w:lang w:val="en-US" w:eastAsia="zh-CN"/>
        </w:rPr>
        <w:t>（4）成交后，无正当理由不与采购人签订合同；</w:t>
      </w:r>
    </w:p>
    <w:p>
      <w:pPr>
        <w:ind w:firstLine="480"/>
        <w:rPr>
          <w:rFonts w:hint="eastAsia"/>
          <w:lang w:val="en-US" w:eastAsia="zh-CN"/>
        </w:rPr>
      </w:pPr>
      <w:r>
        <w:rPr>
          <w:rFonts w:hint="eastAsia"/>
          <w:lang w:val="en-US" w:eastAsia="zh-CN"/>
        </w:rPr>
        <w:t>（5）法律法规和询价通知书规定的其他情形。</w:t>
      </w:r>
    </w:p>
    <w:p>
      <w:r>
        <w:rPr>
          <w:rFonts w:hint="eastAsia"/>
          <w:b/>
          <w:sz w:val="24"/>
          <w:lang w:val="en-US" w:eastAsia="zh-CN"/>
        </w:rPr>
        <w:t>6</w:t>
      </w:r>
      <w:r>
        <w:rPr>
          <w:b/>
          <w:sz w:val="24"/>
        </w:rPr>
        <w:t>.响应有效期</w:t>
      </w:r>
    </w:p>
    <w:p>
      <w:pPr>
        <w:ind w:firstLine="480"/>
      </w:pPr>
      <w:r>
        <w:rPr>
          <w:rFonts w:hint="eastAsia"/>
          <w:lang w:val="en-US" w:eastAsia="zh-CN"/>
        </w:rPr>
        <w:t>6</w:t>
      </w:r>
      <w:r>
        <w:t>.1响应有效期内供应商撤销响应文件的，采购人或者采购代理机构可以不退还响应保证金（如有）。采用响应保函方式替代保证金的，采购人或者采购代理机构可以向担保机构索赔保证金。</w:t>
      </w:r>
    </w:p>
    <w:p>
      <w:pPr>
        <w:ind w:firstLine="480"/>
      </w:pPr>
      <w:r>
        <w:rPr>
          <w:rFonts w:hint="eastAsia"/>
          <w:lang w:val="en-US" w:eastAsia="zh-CN"/>
        </w:rPr>
        <w:t>6</w:t>
      </w:r>
      <w:r>
        <w:t>.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rFonts w:hint="eastAsia"/>
          <w:b/>
          <w:sz w:val="24"/>
          <w:lang w:val="en-US" w:eastAsia="zh-CN"/>
        </w:rPr>
        <w:t>7</w:t>
      </w:r>
      <w:r>
        <w:rPr>
          <w:b/>
          <w:sz w:val="24"/>
        </w:rPr>
        <w:t>.样品（演示）</w:t>
      </w:r>
    </w:p>
    <w:p>
      <w:pPr>
        <w:ind w:firstLine="480"/>
      </w:pPr>
      <w:r>
        <w:rPr>
          <w:rFonts w:hint="eastAsia"/>
          <w:lang w:val="en-US" w:eastAsia="zh-CN"/>
        </w:rPr>
        <w:t>7</w:t>
      </w:r>
      <w:r>
        <w:t>.1询价通知书规定供应商提交样品的，样品属于响应文件的组成部分。样品的生产、运输、安装、保全等一切费用由供应商自理。</w:t>
      </w:r>
    </w:p>
    <w:p>
      <w:pPr>
        <w:ind w:firstLine="480"/>
      </w:pPr>
      <w:r>
        <w:rPr>
          <w:rFonts w:hint="eastAsia"/>
          <w:lang w:val="en-US" w:eastAsia="zh-CN"/>
        </w:rPr>
        <w:t>7</w:t>
      </w:r>
      <w:r>
        <w:t>.2响应截止时间前，供应商应将样品送达至指定地点。若需要现场演示的，供应商应提前做好演示准备（包括演示设备）。</w:t>
      </w:r>
    </w:p>
    <w:p>
      <w:pPr>
        <w:ind w:firstLine="480"/>
      </w:pPr>
      <w:r>
        <w:rPr>
          <w:rFonts w:hint="eastAsia"/>
          <w:lang w:val="en-US" w:eastAsia="zh-CN"/>
        </w:rPr>
        <w:t>7</w:t>
      </w:r>
      <w:r>
        <w:t>.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rFonts w:hint="eastAsia"/>
          <w:b/>
          <w:sz w:val="24"/>
          <w:lang w:val="en-US" w:eastAsia="zh-CN"/>
        </w:rPr>
        <w:t>8</w:t>
      </w:r>
      <w:r>
        <w:rPr>
          <w:b/>
          <w:sz w:val="24"/>
        </w:rPr>
        <w:t>除询价通知书另有规定外，有下列情形之一的，视为响应无效：</w:t>
      </w:r>
    </w:p>
    <w:p>
      <w:pPr>
        <w:ind w:firstLine="480"/>
      </w:pPr>
      <w:r>
        <w:rPr>
          <w:rFonts w:hint="eastAsia"/>
          <w:lang w:val="en-US" w:eastAsia="zh-CN"/>
        </w:rPr>
        <w:t>8</w:t>
      </w:r>
      <w:r>
        <w:t>.1响应文件未按照询价通知书要求签署、盖章；</w:t>
      </w:r>
    </w:p>
    <w:p>
      <w:pPr>
        <w:ind w:firstLine="480"/>
      </w:pPr>
      <w:r>
        <w:rPr>
          <w:rFonts w:hint="eastAsia"/>
          <w:lang w:val="en-US" w:eastAsia="zh-CN"/>
        </w:rPr>
        <w:t>8</w:t>
      </w:r>
      <w:r>
        <w:t>.2不符合询价通知书中规定的资格要求；</w:t>
      </w:r>
    </w:p>
    <w:p>
      <w:pPr>
        <w:ind w:firstLine="480"/>
      </w:pPr>
      <w:r>
        <w:rPr>
          <w:rFonts w:hint="eastAsia"/>
          <w:lang w:val="en-US" w:eastAsia="zh-CN"/>
        </w:rPr>
        <w:t>8</w:t>
      </w:r>
      <w:r>
        <w:t>.3响应报价超过询价通知书中规定的预算金额或最高限价；</w:t>
      </w:r>
    </w:p>
    <w:p>
      <w:pPr>
        <w:ind w:firstLine="480"/>
      </w:pPr>
      <w:r>
        <w:rPr>
          <w:rFonts w:hint="eastAsia"/>
          <w:lang w:val="en-US" w:eastAsia="zh-CN"/>
        </w:rPr>
        <w:t>8</w:t>
      </w:r>
      <w:r>
        <w:t>.4响应文件含有采购人不能接受的附加条件；</w:t>
      </w:r>
    </w:p>
    <w:p>
      <w:pPr>
        <w:ind w:firstLine="480"/>
      </w:pPr>
      <w:r>
        <w:rPr>
          <w:rFonts w:hint="eastAsia"/>
          <w:lang w:val="en-US" w:eastAsia="zh-CN"/>
        </w:rPr>
        <w:t>8</w:t>
      </w:r>
      <w:r>
        <w:t>.5有关法律、法规和规章及询价通知书规定的其他无效情形。</w:t>
      </w:r>
    </w:p>
    <w:p>
      <w:r>
        <w:rPr>
          <w:b/>
          <w:sz w:val="28"/>
        </w:rPr>
        <w:t>六、询价、评审和成交</w:t>
      </w:r>
    </w:p>
    <w:p>
      <w:r>
        <w:rPr>
          <w:b/>
          <w:sz w:val="24"/>
        </w:rPr>
        <w:t>1. 响应文件的开启</w:t>
      </w:r>
    </w:p>
    <w:p>
      <w:pPr>
        <w:ind w:firstLine="480"/>
      </w:pPr>
      <w:r>
        <w:t>1.1 开启程序</w:t>
      </w:r>
    </w:p>
    <w:p>
      <w:pPr>
        <w:ind w:firstLine="480"/>
      </w:pPr>
      <w:r>
        <w:t>工作人员按询价公告规定的时间进行开启，由采购人或者采购代理机构工作人员宣布供应商名称、响应价格和询价通知书规定的需要宣布的其他内容（以报价一览表要求为准）。</w:t>
      </w:r>
    </w:p>
    <w:p>
      <w:pPr>
        <w:ind w:firstLine="480"/>
      </w:pPr>
      <w:r>
        <w:t>供应商的法定代表人或其委托代理人应当按照本询价公告载明的时间和地点前往参加开启。</w:t>
      </w:r>
    </w:p>
    <w:p>
      <w:pPr>
        <w:ind w:firstLine="480"/>
      </w:pPr>
      <w:r>
        <w:t>1.2开启异议</w:t>
      </w:r>
    </w:p>
    <w:p>
      <w:pPr>
        <w:ind w:firstLine="480"/>
      </w:pPr>
      <w:r>
        <w:t>供应商代表对开启过程和开启记录有疑义，以及认为采购人、采购代理机构相关工作人员有需要回避的情形的，应当场提出询问或者回避申请。供应商未参加开启的，视同认可开启结果。</w:t>
      </w:r>
    </w:p>
    <w:p>
      <w:pPr>
        <w:ind w:firstLine="480"/>
      </w:pPr>
      <w:r>
        <w:t>1.3 响应截止时间后，供应商不足须知前附表中约定的有效供应商家数，不得开启。同时，本次采购活动结束。</w:t>
      </w:r>
    </w:p>
    <w:p>
      <w:pPr>
        <w:ind w:firstLine="480"/>
      </w:pPr>
      <w:r>
        <w:t>1.4 出现下列情况的，视为响应无效处理：</w:t>
      </w:r>
    </w:p>
    <w:p>
      <w:pPr>
        <w:ind w:firstLine="480"/>
      </w:pPr>
      <w:r>
        <w:t>因供应商自身原因，未在规定时间内</w:t>
      </w:r>
      <w:r>
        <w:rPr>
          <w:rFonts w:hint="eastAsia"/>
          <w:lang w:eastAsia="zh-CN"/>
        </w:rPr>
        <w:t>递交</w:t>
      </w:r>
      <w:r>
        <w:t>响应文件的。</w:t>
      </w:r>
    </w:p>
    <w:p>
      <w:r>
        <w:rPr>
          <w:b/>
          <w:sz w:val="24"/>
        </w:rPr>
        <w:t>2.评审（详见第四章）</w:t>
      </w:r>
    </w:p>
    <w:p>
      <w:r>
        <w:rPr>
          <w:b/>
          <w:sz w:val="24"/>
        </w:rPr>
        <w:t>3.成交</w:t>
      </w:r>
    </w:p>
    <w:p>
      <w:pPr>
        <w:ind w:firstLine="480"/>
      </w:pPr>
      <w:r>
        <w:t>3.1结果公告：</w:t>
      </w:r>
    </w:p>
    <w:p>
      <w:pPr>
        <w:ind w:firstLine="480"/>
      </w:pPr>
      <w:r>
        <w:t>成交结果确定之日起2个工作日内，采购人或采购代理机构将在</w:t>
      </w:r>
      <w:r>
        <w:rPr>
          <w:rFonts w:hint="eastAsia"/>
          <w:lang w:eastAsia="zh-CN"/>
        </w:rPr>
        <w:t>广东恒胜建设监理有限公司</w:t>
      </w:r>
      <w:r>
        <w:t>网（</w:t>
      </w:r>
      <w:r>
        <w:rPr>
          <w:rFonts w:hint="eastAsia"/>
        </w:rPr>
        <w:t>http://www.gdhsjl.cn/</w:t>
      </w:r>
      <w:r>
        <w:t>）上以公告的形式发布成交结果，结果公告的公告期限为1 个工作日。结果公告同时作为采购代理机构通知除成交供应商外的其他供应商没有成交的书面形式，采购代理机构不再以其它方式另行通知。</w:t>
      </w:r>
    </w:p>
    <w:p>
      <w:pPr>
        <w:ind w:firstLine="480"/>
      </w:pPr>
      <w:r>
        <w:t>3.2成交通知书：</w:t>
      </w:r>
    </w:p>
    <w:p>
      <w:pPr>
        <w:ind w:firstLine="480"/>
      </w:pPr>
      <w:r>
        <w:t>采购人或采购代理机构在发布结果公告时，</w:t>
      </w:r>
      <w:r>
        <w:rPr>
          <w:rFonts w:hint="eastAsia"/>
          <w:lang w:eastAsia="zh-CN"/>
        </w:rPr>
        <w:t>采购人和采购代理机构书面签发</w:t>
      </w:r>
      <w:r>
        <w:t>成交通知书至成交供应商，《成交通知书》将作为授予合同资格的唯一合法依据。成交通知书发出后，采购人不得违法改变成交结果，成交供应商不得放弃成交。成交供应商放弃成交的，应当依法承担相应的法律责任。</w:t>
      </w:r>
    </w:p>
    <w:p>
      <w:pPr>
        <w:ind w:firstLine="480"/>
      </w:pPr>
      <w:r>
        <w:t>3.3终止公告：</w:t>
      </w:r>
    </w:p>
    <w:p>
      <w:pPr>
        <w:ind w:firstLine="480"/>
      </w:pPr>
      <w:r>
        <w:t>终止询价采购活动后，采购人或采购代理机构将在</w:t>
      </w:r>
      <w:r>
        <w:rPr>
          <w:rFonts w:hint="eastAsia"/>
          <w:lang w:eastAsia="zh-CN"/>
        </w:rPr>
        <w:t>广东恒胜建设监理有限公司</w:t>
      </w:r>
      <w:r>
        <w:t>网（</w:t>
      </w:r>
      <w:r>
        <w:rPr>
          <w:rFonts w:hint="eastAsia"/>
        </w:rPr>
        <w:t>http://www.gdhsjl.cn/</w:t>
      </w:r>
      <w:r>
        <w:t>）上发布终止公告，终止公告的公告期限为1个工作日。</w:t>
      </w:r>
    </w:p>
    <w:p>
      <w:r>
        <w:rPr>
          <w:b/>
          <w:sz w:val="28"/>
        </w:rPr>
        <w:t>七、询问</w:t>
      </w:r>
      <w:r>
        <w:rPr>
          <w:rFonts w:hint="eastAsia"/>
          <w:b/>
          <w:sz w:val="28"/>
          <w:lang w:eastAsia="zh-CN"/>
        </w:rPr>
        <w:t>与</w:t>
      </w:r>
      <w:r>
        <w:rPr>
          <w:b/>
          <w:sz w:val="28"/>
        </w:rPr>
        <w:t>质疑</w:t>
      </w:r>
    </w:p>
    <w:p>
      <w:r>
        <w:rPr>
          <w:b/>
          <w:sz w:val="24"/>
        </w:rPr>
        <w:t>1.询问</w:t>
      </w:r>
    </w:p>
    <w:p>
      <w:pPr>
        <w:ind w:firstLine="480"/>
      </w:pPr>
      <w:r>
        <w:t>供应商对政府采购活动事项（询价通知书、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询价邀请函》中“采购人、采购代理机构的名称、地址和联系方式”。</w:t>
      </w:r>
    </w:p>
    <w:p>
      <w:r>
        <w:rPr>
          <w:b/>
          <w:sz w:val="24"/>
        </w:rPr>
        <w:t>2.质疑</w:t>
      </w:r>
    </w:p>
    <w:p>
      <w:pPr>
        <w:ind w:firstLine="480"/>
      </w:pPr>
      <w:r>
        <w:t>2.1供应商认为询价通知书、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t>(1)对询价通知书提出质疑的，为获取询价通知书之日或者询价通知书公告期限届满之日；</w:t>
      </w:r>
    </w:p>
    <w:p>
      <w:pPr>
        <w:ind w:firstLine="480"/>
      </w:pPr>
      <w:r>
        <w:t>(2)对采购过程提出质疑的，为各采购程序环节结束之日；</w:t>
      </w:r>
    </w:p>
    <w:p>
      <w:pPr>
        <w:ind w:firstLine="480"/>
      </w:pPr>
      <w:r>
        <w:t>(3)对成交结果提出质疑的，为成交结果公告期限届满之日。</w:t>
      </w:r>
    </w:p>
    <w:p>
      <w:pPr>
        <w:ind w:firstLine="480"/>
      </w:pPr>
      <w:r>
        <w:t>2.2质疑函应当包括下列主要内容：</w:t>
      </w:r>
    </w:p>
    <w:p>
      <w:pPr>
        <w:ind w:firstLine="480"/>
      </w:pPr>
      <w:r>
        <w:t>(1)质疑供应商和相关供应商的名称、地址、邮编、联系人及联系电话等；</w:t>
      </w:r>
    </w:p>
    <w:p>
      <w:pPr>
        <w:ind w:firstLine="480"/>
      </w:pPr>
      <w:r>
        <w:t>(2)质疑项目名称及编号、具体明确的质疑事项和与质疑事项相关的请求；</w:t>
      </w:r>
    </w:p>
    <w:p>
      <w:pPr>
        <w:ind w:firstLine="480"/>
      </w:pPr>
      <w:r>
        <w:t>(3)认为询价通知书、采购过程、成交结果使自己的合法权益受到损害的法律依据、事实依据、相关证明材料及证据来源；</w:t>
      </w:r>
    </w:p>
    <w:p>
      <w:pPr>
        <w:ind w:firstLine="480"/>
      </w:pPr>
      <w:r>
        <w:t>(4)提出质疑的日期。</w:t>
      </w:r>
    </w:p>
    <w:p>
      <w:pPr>
        <w:ind w:firstLine="480"/>
      </w:pPr>
      <w:r>
        <w:t>2.3 质疑函应当署名。质疑供应商为自然人的，应当由本人签字；质疑供应商为法人或者其他组织的，应当由法定代表人、主要负责人，或者其授权代表签字或者盖章，并加盖公章。</w:t>
      </w:r>
    </w:p>
    <w:p>
      <w:pPr>
        <w:ind w:firstLine="480"/>
      </w:pPr>
      <w:r>
        <w:t>2.4以联合体形式参加政府采购活动的，其质疑应当由组成联合体的所有供应商共同提出。</w:t>
      </w:r>
    </w:p>
    <w:p>
      <w:pPr>
        <w:ind w:firstLine="480"/>
      </w:pPr>
      <w: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t>2.6质疑联系方式如下：</w:t>
      </w:r>
    </w:p>
    <w:p>
      <w:pPr>
        <w:ind w:firstLine="480"/>
        <w:rPr>
          <w:rFonts w:hint="eastAsia" w:eastAsiaTheme="minorEastAsia"/>
          <w:lang w:eastAsia="zh-CN"/>
        </w:rPr>
      </w:pPr>
      <w:r>
        <w:t>质疑联系人：</w:t>
      </w:r>
      <w:r>
        <w:rPr>
          <w:rFonts w:hint="eastAsia"/>
          <w:lang w:eastAsia="zh-CN"/>
        </w:rPr>
        <w:t>吴小姐</w:t>
      </w:r>
    </w:p>
    <w:p>
      <w:pPr>
        <w:ind w:firstLine="480"/>
        <w:rPr>
          <w:rFonts w:hint="eastAsia" w:eastAsiaTheme="minorEastAsia"/>
          <w:lang w:eastAsia="zh-CN"/>
        </w:rPr>
      </w:pPr>
      <w:r>
        <w:t>电话：</w:t>
      </w:r>
      <w:r>
        <w:rPr>
          <w:rFonts w:hint="eastAsia"/>
          <w:lang w:eastAsia="zh-CN"/>
        </w:rPr>
        <w:t>0754-85861273</w:t>
      </w:r>
    </w:p>
    <w:p>
      <w:pPr>
        <w:ind w:firstLine="480"/>
        <w:rPr>
          <w:rFonts w:hint="eastAsia" w:eastAsiaTheme="minorEastAsia"/>
          <w:lang w:eastAsia="zh-CN"/>
        </w:rPr>
      </w:pPr>
      <w:r>
        <w:t>传真：</w:t>
      </w:r>
      <w:r>
        <w:rPr>
          <w:rFonts w:hint="eastAsia"/>
          <w:lang w:eastAsia="zh-CN"/>
        </w:rPr>
        <w:t>0754-85874173</w:t>
      </w:r>
    </w:p>
    <w:p>
      <w:pPr>
        <w:ind w:firstLine="480"/>
        <w:rPr>
          <w:rFonts w:hint="eastAsia" w:eastAsiaTheme="minorEastAsia"/>
          <w:lang w:eastAsia="zh-CN"/>
        </w:rPr>
      </w:pPr>
      <w:r>
        <w:t>邮箱：</w:t>
      </w:r>
      <w:r>
        <w:rPr>
          <w:rFonts w:hint="eastAsia"/>
          <w:lang w:eastAsia="zh-CN"/>
        </w:rPr>
        <w:t>gdhsgs@126.com</w:t>
      </w:r>
    </w:p>
    <w:p>
      <w:pPr>
        <w:ind w:firstLine="480"/>
        <w:rPr>
          <w:rFonts w:hint="eastAsia" w:eastAsiaTheme="minorEastAsia"/>
          <w:lang w:eastAsia="zh-CN"/>
        </w:rPr>
      </w:pPr>
      <w:r>
        <w:t>地址：</w:t>
      </w:r>
      <w:r>
        <w:rPr>
          <w:rFonts w:hint="eastAsia"/>
          <w:lang w:eastAsia="zh-CN"/>
        </w:rPr>
        <w:t>汕头市澄海区国道324线西侧协和大厦北梯二楼201号</w:t>
      </w:r>
    </w:p>
    <w:p>
      <w:pPr>
        <w:ind w:firstLine="480"/>
      </w:pPr>
      <w:r>
        <w:t>邮编：</w:t>
      </w:r>
      <w:r>
        <w:rPr>
          <w:rFonts w:hint="eastAsia"/>
          <w:lang w:eastAsia="zh-CN"/>
        </w:rPr>
        <w:t>515800</w:t>
      </w:r>
    </w:p>
    <w:p>
      <w:r>
        <w:rPr>
          <w:b/>
          <w:sz w:val="28"/>
        </w:rPr>
        <w:t>八、合同签订和履行</w:t>
      </w:r>
    </w:p>
    <w:p>
      <w:r>
        <w:rPr>
          <w:b/>
          <w:sz w:val="24"/>
        </w:rPr>
        <w:t>1.合同的签订</w:t>
      </w:r>
    </w:p>
    <w:p>
      <w:pPr>
        <w:ind w:firstLine="480"/>
      </w:pPr>
      <w:r>
        <w:t>1.1采购人应当自《成交通知书》发出之日起三十日内，按照询价通知书和成交供应商响应文件的约定，与成交供应商签订合同。所签订的合同不得对询价通知书和成交供应商响应文件作实质性修改。</w:t>
      </w:r>
    </w:p>
    <w:p>
      <w:pPr>
        <w:ind w:firstLine="480"/>
      </w:pPr>
      <w:r>
        <w:t>1.2采购人不得提出试用合格等任何不合理的要求作为签订合同的条件，且不得与成交供应商私下订立背离合同实质性内容的协议。</w:t>
      </w:r>
    </w:p>
    <w:p>
      <w:r>
        <w:rPr>
          <w:b/>
          <w:sz w:val="24"/>
        </w:rPr>
        <w:t>2.合同的履行</w:t>
      </w:r>
    </w:p>
    <w:p>
      <w:pPr>
        <w:ind w:firstLine="480"/>
      </w:pPr>
      <w:r>
        <w:t>2.1政府采购合同订立后，合同各方不得擅自变更、中止或者终止合同；因特殊情况需要中止或终止合同的，采购人应将中止或终止合同的理由以及相应措施。</w:t>
      </w:r>
    </w:p>
    <w:p>
      <w:pPr>
        <w:ind w:firstLine="480"/>
      </w:pPr>
      <w:r>
        <w:t>2.2政府采购合同履行中，采购人需追加与合同标的相同的货物、工程或者服务的，在不改变合同其他条款的前提下，可以与成交供应商签订补充合同，但所补充合同的采购金额不得超过原采购金额的10%。</w:t>
      </w:r>
    </w:p>
    <w:p>
      <w:pPr>
        <w:ind w:firstLine="480"/>
      </w:pPr>
    </w:p>
    <w:p>
      <w:r>
        <w:t xml:space="preserve"> </w:t>
      </w:r>
    </w:p>
    <w:p>
      <w:pPr>
        <w:rPr>
          <w:b/>
          <w:sz w:val="36"/>
        </w:rPr>
      </w:pPr>
      <w:r>
        <w:rPr>
          <w:b/>
          <w:sz w:val="36"/>
        </w:rPr>
        <w:br w:type="page"/>
      </w:r>
    </w:p>
    <w:p>
      <w:pPr>
        <w:jc w:val="center"/>
      </w:pPr>
      <w:r>
        <w:rPr>
          <w:b/>
          <w:sz w:val="36"/>
        </w:rPr>
        <w:t>第四章 评审</w:t>
      </w:r>
    </w:p>
    <w:p>
      <w:r>
        <w:rPr>
          <w:b/>
          <w:sz w:val="28"/>
        </w:rPr>
        <w:t>一、评审要求</w:t>
      </w:r>
    </w:p>
    <w:p>
      <w:r>
        <w:rPr>
          <w:b/>
          <w:sz w:val="24"/>
        </w:rPr>
        <w:t>1.评审方法</w:t>
      </w:r>
    </w:p>
    <w:p>
      <w:pPr>
        <w:ind w:firstLine="480"/>
      </w:pPr>
      <w:r>
        <w:rPr>
          <w:color w:val="auto"/>
        </w:rPr>
        <w:t>最低评</w:t>
      </w:r>
      <w:r>
        <w:rPr>
          <w:rFonts w:hint="eastAsia"/>
          <w:color w:val="auto"/>
          <w:lang w:eastAsia="zh-CN"/>
        </w:rPr>
        <w:t>标</w:t>
      </w:r>
      <w:r>
        <w:rPr>
          <w:color w:val="auto"/>
        </w:rPr>
        <w:t>价法</w:t>
      </w:r>
      <w:r>
        <w:t>,是指响应文件满足询价通知书全部实质性要求，且响应报价最低的供应商为成交候选人的评审方法。</w:t>
      </w:r>
    </w:p>
    <w:p>
      <w:r>
        <w:rPr>
          <w:b/>
          <w:sz w:val="24"/>
        </w:rPr>
        <w:t>2.评审原则</w:t>
      </w:r>
    </w:p>
    <w:p>
      <w:pPr>
        <w:ind w:firstLine="480"/>
      </w:pPr>
      <w:r>
        <w:t>2.1评审活动遵循公平、公正、科学和择优的原则，以询价通知书和响应文件为评审的基本依据，并按照询价通知书规定的评审方法和评审标准进行评审。</w:t>
      </w:r>
    </w:p>
    <w:p>
      <w:pPr>
        <w:ind w:firstLine="480"/>
      </w:pPr>
      <w:r>
        <w:t>2.2具体评审事项由询价小组负责，并按询价通知书的规定办法进行评审。</w:t>
      </w:r>
    </w:p>
    <w:p>
      <w:pPr>
        <w:ind w:firstLine="480"/>
      </w:pPr>
      <w:r>
        <w:t>2.3合格供应商不足须知前附表中约定的有效供应商家数，不得评审。</w:t>
      </w:r>
    </w:p>
    <w:p>
      <w:r>
        <w:rPr>
          <w:b/>
          <w:sz w:val="24"/>
        </w:rPr>
        <w:t>3.询价小组</w:t>
      </w:r>
    </w:p>
    <w:p>
      <w:pPr>
        <w:ind w:firstLine="480"/>
      </w:pPr>
      <w:r>
        <w:t>3.1询价小组由采购人代表和评审专家组成，成员人数应当为3人及以上单数。</w:t>
      </w:r>
    </w:p>
    <w:p>
      <w:pPr>
        <w:ind w:firstLine="480"/>
      </w:pPr>
      <w:r>
        <w:t>3.2评审应遵守下列评审纪律：</w:t>
      </w:r>
    </w:p>
    <w:p>
      <w:pPr>
        <w:ind w:firstLine="480"/>
      </w:pPr>
      <w:r>
        <w:t>（1）评审情况不得私自外泄，有关信息由</w:t>
      </w:r>
      <w:r>
        <w:rPr>
          <w:rFonts w:hint="eastAsia"/>
          <w:lang w:eastAsia="zh-CN"/>
        </w:rPr>
        <w:t>广东恒胜建设监理有限公司</w:t>
      </w:r>
      <w:r>
        <w:t>统一对外发布。</w:t>
      </w:r>
    </w:p>
    <w:p>
      <w:pPr>
        <w:ind w:firstLine="480"/>
      </w:pPr>
      <w:r>
        <w:t>（2）对</w:t>
      </w:r>
      <w:r>
        <w:rPr>
          <w:rFonts w:hint="eastAsia"/>
          <w:lang w:eastAsia="zh-CN"/>
        </w:rPr>
        <w:t>广东恒胜建设监理有限公司</w:t>
      </w:r>
      <w:r>
        <w:t>或供应商提供的要求保密的资料，不得摘记翻印和外传。</w:t>
      </w:r>
    </w:p>
    <w:p>
      <w:pPr>
        <w:ind w:firstLine="480"/>
      </w:pPr>
      <w:r>
        <w:t>（3）不得收受响应供应商或有关人员的任何礼物，不得串联鼓动其他人袒护供应商。若与供应商存在利害关系，则应主动声明并回避。</w:t>
      </w:r>
    </w:p>
    <w:p>
      <w:pPr>
        <w:ind w:firstLine="480"/>
      </w:pPr>
      <w:r>
        <w:t>（4）全体评委应按照询价通知书规定进行评审，一切认定事项应查有实据且不得弄虚作假。</w:t>
      </w:r>
    </w:p>
    <w:p>
      <w:pPr>
        <w:ind w:firstLine="480"/>
      </w:pPr>
      <w:r>
        <w:t>（5）询价小组各成员应当独立对每个响应供应商的响应文件进行评价，并对评价意见承担个人责任。评审过程中，不得发表倾向性言论。</w:t>
      </w:r>
    </w:p>
    <w:p>
      <w:pPr>
        <w:ind w:firstLine="480"/>
      </w:pPr>
      <w:r>
        <w:t>※对违反评审纪律的评委，将取消其评委资格，对评审工作造成严重损失者将予以通报批评乃至追究法律责任。</w:t>
      </w:r>
    </w:p>
    <w:p>
      <w:pPr>
        <w:ind w:firstLine="480"/>
      </w:pPr>
      <w:r>
        <w:t>3.3询价小组成员有下列情形之一的，受到邀请应主动提出回避，采购当事人也可以要求该成员回避：</w:t>
      </w:r>
    </w:p>
    <w:p>
      <w:pPr>
        <w:ind w:firstLine="480"/>
      </w:pPr>
      <w:r>
        <w:t>（1）本人、配偶或直系亲属3年内曾在参加该采购项目的供应商中任职（包括一般工作）或担任顾问，或与参加该采购项目的供应商发生过法律纠纷；</w:t>
      </w:r>
    </w:p>
    <w:p>
      <w:pPr>
        <w:ind w:firstLine="480"/>
      </w:pPr>
      <w:r>
        <w:t>（2）任职单位与采购人或参加该采购项目供应商存在行政隶属关系；</w:t>
      </w:r>
    </w:p>
    <w:p>
      <w:pPr>
        <w:ind w:firstLine="480"/>
      </w:pPr>
      <w:r>
        <w:t>（3）曾经参加过该采购项目的进口产品或采购文件、采购需求、采购方式的论证和咨询服务工作；</w:t>
      </w:r>
    </w:p>
    <w:p>
      <w:pPr>
        <w:ind w:firstLine="480"/>
      </w:pPr>
      <w:r>
        <w:t>（4）是参加该采购项目供应商的上级主管部门、控股或参股单位的工作人员，或与该供应商存在其他经济利益关系；</w:t>
      </w:r>
    </w:p>
    <w:p>
      <w:pPr>
        <w:ind w:firstLine="480"/>
      </w:pPr>
      <w:r>
        <w:t>（5）询价小组成员之间具有配偶、近亲属关系；</w:t>
      </w:r>
    </w:p>
    <w:p>
      <w:pPr>
        <w:ind w:firstLine="480"/>
      </w:pPr>
      <w:r>
        <w:t>（6）法律、法规、规章规定应当回避以及其他可能影响公正评审的。</w:t>
      </w:r>
    </w:p>
    <w:p>
      <w:r>
        <w:rPr>
          <w:b/>
          <w:sz w:val="24"/>
        </w:rPr>
        <w:t>4.有下列情形之一的，视为供应商串通响应，其响应无效；</w:t>
      </w:r>
    </w:p>
    <w:p>
      <w:pPr>
        <w:ind w:firstLine="480"/>
      </w:pPr>
      <w:r>
        <w:t>4.1不同供应商的响应文件由同一单位或者个人编制；</w:t>
      </w:r>
    </w:p>
    <w:p>
      <w:pPr>
        <w:ind w:firstLine="480"/>
      </w:pPr>
      <w:r>
        <w:t>4.2不同供应商委托同一单位或者个人办理响应事宜；</w:t>
      </w:r>
    </w:p>
    <w:p>
      <w:pPr>
        <w:ind w:firstLine="480"/>
      </w:pPr>
      <w:r>
        <w:t>4.3不同供应商的响应文件载明的项目管理成员或者联系人员为同一人；</w:t>
      </w:r>
    </w:p>
    <w:p>
      <w:pPr>
        <w:ind w:firstLine="480"/>
      </w:pPr>
      <w:r>
        <w:t>4.4不同供应商的响应文件异常一致或者响应报价呈规律性差异；</w:t>
      </w:r>
    </w:p>
    <w:p>
      <w:pPr>
        <w:ind w:firstLine="480"/>
      </w:pPr>
      <w:r>
        <w:t>4.5不同供应商的响应文件相互混装；</w:t>
      </w:r>
    </w:p>
    <w:p>
      <w:pPr>
        <w:ind w:firstLine="480"/>
      </w:pPr>
      <w:r>
        <w:t>4.6不同供应商的响应保证金或购买保函支付款为从同一单位或个人的账户转出。</w:t>
      </w:r>
    </w:p>
    <w:p>
      <w:pPr>
        <w:ind w:firstLine="480"/>
      </w:pPr>
      <w:r>
        <w:t>4.7供应商的响应文件使用该项目其他响应供应商的</w:t>
      </w:r>
      <w:r>
        <w:rPr>
          <w:rFonts w:hint="eastAsia"/>
          <w:lang w:eastAsia="zh-CN"/>
        </w:rPr>
        <w:t>资料</w:t>
      </w:r>
      <w:r>
        <w:t>或加盖该项目的其他响应供应商印章的。</w:t>
      </w:r>
    </w:p>
    <w:p>
      <w:pPr>
        <w:ind w:firstLine="480"/>
      </w:pPr>
      <w:r>
        <w:t>说明：在询价过程中发现供应商有上述情形的，询价小组应当认定其响应无效。同时，项目评审时被认定为串通响应的供应商不得参加该合同项下的采购活动。</w:t>
      </w:r>
    </w:p>
    <w:p>
      <w:r>
        <w:rPr>
          <w:b/>
          <w:sz w:val="24"/>
        </w:rPr>
        <w:t>5.其他响应无效的情形</w:t>
      </w:r>
    </w:p>
    <w:p>
      <w:pPr>
        <w:ind w:firstLine="480"/>
      </w:pPr>
      <w:r>
        <w:t>详见资格性审查、符合性审查和询价通知书其他响应无效条款。</w:t>
      </w:r>
    </w:p>
    <w:p>
      <w:r>
        <w:rPr>
          <w:b/>
          <w:sz w:val="24"/>
        </w:rPr>
        <w:t>6.确定成交人</w:t>
      </w:r>
    </w:p>
    <w:p>
      <w:pPr>
        <w:ind w:firstLine="480"/>
      </w:pPr>
      <w:r>
        <w:t>询价小组按照询价通知书确定的评审方法、步骤、标准，对响应文件进行评审，确定成交供应商。</w:t>
      </w:r>
    </w:p>
    <w:p>
      <w:r>
        <w:rPr>
          <w:b/>
          <w:sz w:val="24"/>
        </w:rPr>
        <w:t>7.价格修正</w:t>
      </w:r>
    </w:p>
    <w:p>
      <w:pPr>
        <w:ind w:firstLine="480"/>
      </w:pPr>
      <w:r>
        <w:t>对报价的计算错误按以下原则修正：</w:t>
      </w:r>
    </w:p>
    <w:p>
      <w:pPr>
        <w:ind w:firstLine="480"/>
      </w:pPr>
      <w:r>
        <w:t>（1）响应文件中报价一览表（报价表）内容与响应文件中相应内容不一致的，以报价一览表（报价表）为准；</w:t>
      </w:r>
    </w:p>
    <w:p>
      <w:pPr>
        <w:ind w:firstLine="480"/>
      </w:pPr>
      <w:r>
        <w:t>（2）大写金额和小写金额不一致的，以大写金额为准；</w:t>
      </w:r>
    </w:p>
    <w:p>
      <w:pPr>
        <w:ind w:firstLine="480"/>
      </w:pPr>
      <w:r>
        <w:t>（3）单价金额小数点或者百分比有明显错位的，以报价一览表的总价为准，并修改单价；</w:t>
      </w:r>
    </w:p>
    <w:p>
      <w:pPr>
        <w:ind w:firstLine="480"/>
      </w:pPr>
      <w:r>
        <w:t>（4）总价金额与按单价汇总金额不一致的，以单价金额计算结果为准。但是单价金额计算结果超过预算价的，对其按无效响应处理；</w:t>
      </w:r>
    </w:p>
    <w:p>
      <w:pPr>
        <w:ind w:firstLine="480"/>
      </w:pPr>
      <w:r>
        <w:t>注：同时出现两种以上不一致的，按照前款规定的顺序进行价格澄清。澄清后的价格加盖印章确认后产生约束力，但不得超出响应文件的范围或者改变响应文件的实质性内容，供应商不确认的，其响应无效。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t>采购的产品属于品目清单范围的，将依据国家确定的认证机构出具的、处于有效期之内的节能产品、环境标志产品认证证书，对获得证书的产品实施政府优先采购或强制采购，具体按照本询价通知书相关要求执行。</w:t>
      </w:r>
    </w:p>
    <w:p>
      <w:pPr>
        <w:ind w:firstLine="480"/>
      </w:pPr>
      <w: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t>依照《政府采购促进中小企业发展管理办法》、《支持监狱企业发展有关问题的通知》和《财政部 民政部</w:t>
      </w:r>
      <w:r>
        <w:rPr>
          <w:rFonts w:hint="eastAsia"/>
          <w:lang w:val="en-US" w:eastAsia="zh-CN"/>
        </w:rPr>
        <w:t xml:space="preserve"> </w:t>
      </w:r>
      <w:r>
        <w:t>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r>
        <w:t>采购包1（</w:t>
      </w:r>
      <w:r>
        <w:rPr>
          <w:rFonts w:hint="eastAsia"/>
          <w:lang w:eastAsia="zh-CN"/>
        </w:rPr>
        <w:t>弱电系统</w:t>
      </w:r>
      <w:r>
        <w:t>）：</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1354"/>
        <w:gridCol w:w="1036"/>
        <w:gridCol w:w="1050"/>
        <w:gridCol w:w="428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r>
              <w:t>序号</w:t>
            </w:r>
          </w:p>
        </w:tc>
        <w:tc>
          <w:tcPr>
            <w:tcW w:w="1354" w:type="dxa"/>
          </w:tcPr>
          <w:p>
            <w:r>
              <w:t>情形</w:t>
            </w:r>
          </w:p>
        </w:tc>
        <w:tc>
          <w:tcPr>
            <w:tcW w:w="1036" w:type="dxa"/>
          </w:tcPr>
          <w:p>
            <w:r>
              <w:t>适用对象</w:t>
            </w:r>
          </w:p>
        </w:tc>
        <w:tc>
          <w:tcPr>
            <w:tcW w:w="1050" w:type="dxa"/>
          </w:tcPr>
          <w:p>
            <w:r>
              <w:t>价格扣除比例</w:t>
            </w:r>
          </w:p>
        </w:tc>
        <w:tc>
          <w:tcPr>
            <w:tcW w:w="4286" w:type="dxa"/>
          </w:tcPr>
          <w:p>
            <w:r>
              <w:t>计算公式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r>
              <w:t>1</w:t>
            </w:r>
          </w:p>
        </w:tc>
        <w:tc>
          <w:tcPr>
            <w:tcW w:w="1354" w:type="dxa"/>
          </w:tcPr>
          <w:p>
            <w:pPr>
              <w:jc w:val="left"/>
            </w:pPr>
            <w:r>
              <w:t>小型、微型企业，监狱企业，残疾人福利性单位</w:t>
            </w:r>
          </w:p>
        </w:tc>
        <w:tc>
          <w:tcPr>
            <w:tcW w:w="1036" w:type="dxa"/>
          </w:tcPr>
          <w:p>
            <w:r>
              <w:t>货物由小微企业制造</w:t>
            </w:r>
          </w:p>
        </w:tc>
        <w:tc>
          <w:tcPr>
            <w:tcW w:w="1050" w:type="dxa"/>
          </w:tcPr>
          <w:p>
            <w:r>
              <w:rPr>
                <w:rFonts w:hint="eastAsia"/>
                <w:lang w:val="en-US" w:eastAsia="zh-CN"/>
              </w:rPr>
              <w:t>2</w:t>
            </w:r>
            <w:r>
              <w:t>0%</w:t>
            </w:r>
          </w:p>
        </w:tc>
        <w:tc>
          <w:tcPr>
            <w:tcW w:w="4286" w:type="dxa"/>
          </w:tcPr>
          <w:p>
            <w:pPr>
              <w:jc w:val="left"/>
            </w:pPr>
            <w:r>
              <w:t>货物由小微企业制造，即货物由小微企业生产且使用该小微企业商号或者注册商标时，给予价格扣除C1，即：评标价=响应报价×（1-C1）;监狱企业与残疾人福利性单位视同小型、微型企业，享受同等价格扣除，当企业属性重复时，不重复价格扣除。</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5"/>
          </w:tcPr>
          <w:p>
            <w:pPr>
              <w:jc w:val="left"/>
            </w:pPr>
            <w:r>
              <w:t>注：（1）上述评标价仅用于计算价格分，成交金额以实际投标价为准。</w:t>
            </w:r>
            <w:r>
              <w:tab/>
            </w:r>
            <w:r>
              <w:tab/>
            </w:r>
            <w:r>
              <w:tab/>
            </w:r>
            <w:r>
              <w:tab/>
            </w:r>
            <w:r>
              <w:tab/>
            </w:r>
            <w:r>
              <w:t xml:space="preserve"> （2）组成联合体的大中型企业和其他自然人、法人或者其他组织、与小型、微型企业之间不得存在投资关系。</w:t>
            </w:r>
          </w:p>
        </w:tc>
      </w:tr>
    </w:tbl>
    <w:p/>
    <w:p>
      <w:pPr>
        <w:ind w:firstLine="480"/>
      </w:pPr>
      <w:r>
        <w:t>（1）所称小型和微型企业应当符合以下条件：</w:t>
      </w:r>
    </w:p>
    <w:p>
      <w:pPr>
        <w:ind w:firstLine="480"/>
      </w:pPr>
      <w:r>
        <w:t>在中华人民共和国境内依法设立，依据国务院批准的中小企业划分标准确定的小型企业和微型企业，但与大企业的负责人为同一人，或者与大企业存在直接控股、管理关系的除外。</w:t>
      </w:r>
    </w:p>
    <w:p>
      <w:pPr>
        <w:ind w:firstLine="480"/>
      </w:pPr>
      <w:r>
        <w:t>符合中小企业划分标准的个体工商户，在政府采购活动中视同中小企业。</w:t>
      </w:r>
    </w:p>
    <w:p>
      <w:pPr>
        <w:ind w:firstLine="480"/>
      </w:pPr>
      <w:r>
        <w:t>提供本企业（属于小微企业）制造的货物或者提供其他小型或微型企业制造的货物/提供本企业（属于小微企业）承接的服务。</w:t>
      </w:r>
    </w:p>
    <w:p>
      <w:pPr>
        <w:ind w:firstLine="480"/>
      </w:pPr>
      <w: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t>说明：供应商应当对其出具的《中小企业声明函》真实性负责，供应商出具的《中小企业声明函》内容不实的，属于提供虚假材料谋取成交。</w:t>
      </w:r>
    </w:p>
    <w:p>
      <w:pPr>
        <w:ind w:firstLine="480"/>
      </w:pPr>
      <w:r>
        <w:t>（3）联合体各方均为小型、微型企业的，各方均应提供《中小企业声明函》；中小微企业作为联合体一方参与政府采购活动，且共同响应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r>
        <w:t>　　</w:t>
      </w:r>
    </w:p>
    <w:p>
      <w:pPr>
        <w:ind w:firstLine="480"/>
      </w:pPr>
      <w:r>
        <w:t>资格性审查。询价小组应当依法对供应商的资格进行审查，以确定供应商是否具备响应资格。（详见后附表一资格性审查表）</w:t>
      </w:r>
    </w:p>
    <w:p>
      <w:pPr>
        <w:ind w:firstLine="480"/>
      </w:pPr>
      <w:r>
        <w:t>符合性审查。询价小组依据询价通知书的规定，从响应文件的有效性、完整性和对询价通知书的响应程度进行审查，以确定是否对询价通知书的实质性要求作出响应。（详见后附表二符合性审查表）</w:t>
      </w:r>
    </w:p>
    <w:p>
      <w:pPr>
        <w:ind w:firstLine="480"/>
      </w:pPr>
      <w:r>
        <w:t>资格性审查和符合性审查中凡有其中任意一项未通过的，评审结果为未通过，未通过资格性审查、符合性审查的供应商按无效响应处理。</w:t>
      </w:r>
    </w:p>
    <w:p>
      <w:pPr>
        <w:ind w:firstLine="480"/>
      </w:pPr>
      <w:r>
        <w:t>对各供应商进行资格审查和符合性审查过程中，对初步被认定为无效响应者，由询价小组组长或采购人代表将集体意见及时告知响应当事人。</w:t>
      </w:r>
    </w:p>
    <w:p>
      <w:pPr>
        <w:ind w:firstLine="480"/>
      </w:pPr>
      <w:r>
        <w:t>询价小组认为供应商的报价明显低于其他通过符合性审查供应商的报价，有可能影响产品质量或者不能诚信履约的，应当要求其在评审现场合理的时间内提供书面说明，必要时提交相关证明材料；供应商不能证明其报价合理性的，询价小组应当将其作为无效响应处理。</w:t>
      </w:r>
    </w:p>
    <w:p>
      <w:pPr>
        <w:ind w:firstLine="480"/>
      </w:pPr>
      <w:r>
        <w:t>合格供应商不足3家的，不得评审。</w:t>
      </w:r>
    </w:p>
    <w:p>
      <w:pPr>
        <w:ind w:firstLine="480"/>
      </w:pPr>
      <w:r>
        <w:t>表一资格性审查表：</w:t>
      </w:r>
    </w:p>
    <w:p>
      <w:r>
        <w:t>采购包1（</w:t>
      </w:r>
      <w:r>
        <w:rPr>
          <w:rFonts w:hint="eastAsia"/>
          <w:lang w:eastAsia="zh-CN"/>
        </w:rPr>
        <w:t>弱电系统</w:t>
      </w:r>
      <w:r>
        <w:t>）：</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68"/>
        <w:gridCol w:w="1910"/>
        <w:gridCol w:w="572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tcPr>
          <w:p>
            <w:r>
              <w:t>序号</w:t>
            </w:r>
          </w:p>
        </w:tc>
        <w:tc>
          <w:tcPr>
            <w:tcW w:w="7638" w:type="dxa"/>
            <w:gridSpan w:val="2"/>
          </w:tcPr>
          <w:p>
            <w:r>
              <w:t>资格审查内容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tcPr>
          <w:p>
            <w:r>
              <w:t>1</w:t>
            </w:r>
          </w:p>
        </w:tc>
        <w:tc>
          <w:tcPr>
            <w:tcW w:w="1910" w:type="dxa"/>
            <w:vAlign w:val="top"/>
          </w:tcPr>
          <w:p>
            <w:r>
              <w:t>具有独立承担民事责任的能力</w:t>
            </w:r>
          </w:p>
        </w:tc>
        <w:tc>
          <w:tcPr>
            <w:tcW w:w="5728" w:type="dxa"/>
            <w:vAlign w:val="top"/>
          </w:tcPr>
          <w:p>
            <w: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tcPr>
          <w:p>
            <w:r>
              <w:t>2</w:t>
            </w:r>
          </w:p>
        </w:tc>
        <w:tc>
          <w:tcPr>
            <w:tcW w:w="1910" w:type="dxa"/>
            <w:vAlign w:val="top"/>
          </w:tcPr>
          <w:p>
            <w:r>
              <w:t>有依法缴纳税收和社会保障资金的良好记录</w:t>
            </w:r>
          </w:p>
        </w:tc>
        <w:tc>
          <w:tcPr>
            <w:tcW w:w="5728" w:type="dxa"/>
            <w:vAlign w:val="top"/>
          </w:tcPr>
          <w:p>
            <w:r>
              <w:rPr>
                <w:rFonts w:hint="eastAsia"/>
                <w:lang w:eastAsia="zh-CN"/>
              </w:rPr>
              <w:t>供应商承诺依法缴纳税收和社会保障资金（详见第六章 响应文件格式与要求 格式十）</w:t>
            </w:r>
            <w: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tcPr>
          <w:p>
            <w:r>
              <w:t>3</w:t>
            </w:r>
          </w:p>
        </w:tc>
        <w:tc>
          <w:tcPr>
            <w:tcW w:w="1910" w:type="dxa"/>
            <w:vAlign w:val="top"/>
          </w:tcPr>
          <w:p>
            <w:r>
              <w:t>具有良好的商业信誉和健全的财务会计制度</w:t>
            </w:r>
          </w:p>
        </w:tc>
        <w:tc>
          <w:tcPr>
            <w:tcW w:w="5728" w:type="dxa"/>
            <w:vAlign w:val="top"/>
          </w:tcPr>
          <w:p>
            <w:r>
              <w:rPr>
                <w:rFonts w:hint="eastAsia"/>
                <w:lang w:eastAsia="zh-CN"/>
              </w:rPr>
              <w:t>供应商承诺具有良好的商业信誉和健全的财务会计制度（详见第六章 响应文件格式与要求 格式十）</w:t>
            </w:r>
            <w: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tcPr>
          <w:p>
            <w:r>
              <w:t>4</w:t>
            </w:r>
          </w:p>
        </w:tc>
        <w:tc>
          <w:tcPr>
            <w:tcW w:w="1910" w:type="dxa"/>
            <w:vAlign w:val="top"/>
          </w:tcPr>
          <w:p>
            <w:r>
              <w:t>履行合同所必需的设备和专业技术能力</w:t>
            </w:r>
          </w:p>
        </w:tc>
        <w:tc>
          <w:tcPr>
            <w:tcW w:w="5728" w:type="dxa"/>
            <w:vAlign w:val="top"/>
          </w:tcPr>
          <w:p>
            <w:r>
              <w:t>按投标（响应）文件格式填报设备及专业技术能力情况。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tcPr>
          <w:p>
            <w:r>
              <w:t>5</w:t>
            </w:r>
          </w:p>
        </w:tc>
        <w:tc>
          <w:tcPr>
            <w:tcW w:w="1910" w:type="dxa"/>
            <w:vAlign w:val="top"/>
          </w:tcPr>
          <w:p>
            <w:r>
              <w:t>参加采购活动前3年内，在经营活动中没有重大违法记录</w:t>
            </w:r>
          </w:p>
        </w:tc>
        <w:tc>
          <w:tcPr>
            <w:tcW w:w="5728" w:type="dxa"/>
            <w:vAlign w:val="top"/>
          </w:tcPr>
          <w:p>
            <w:r>
              <w:rPr>
                <w:rFonts w:hint="eastAsia"/>
                <w:lang w:eastAsia="zh-CN"/>
              </w:rPr>
              <w:t>供应商承诺参加本项目政府采购活动前三年内，在经营活动中没有重大违法记录（详见第六章 响应文件格式与要求 格式十）。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tcPr>
          <w:p>
            <w:r>
              <w:t>6</w:t>
            </w:r>
          </w:p>
        </w:tc>
        <w:tc>
          <w:tcPr>
            <w:tcW w:w="1910" w:type="dxa"/>
            <w:vAlign w:val="top"/>
          </w:tcPr>
          <w:p>
            <w:r>
              <w:t>信用记录</w:t>
            </w:r>
          </w:p>
        </w:tc>
        <w:tc>
          <w:tcPr>
            <w:tcW w:w="5728" w:type="dxa"/>
            <w:vAlign w:val="top"/>
          </w:tcPr>
          <w:p>
            <w: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tcPr>
          <w:p>
            <w:r>
              <w:t>7</w:t>
            </w:r>
          </w:p>
        </w:tc>
        <w:tc>
          <w:tcPr>
            <w:tcW w:w="1910" w:type="dxa"/>
            <w:vAlign w:val="top"/>
          </w:tcPr>
          <w:p>
            <w:r>
              <w:t>供应商必须符合法律、行政法规规定的其他条件</w:t>
            </w:r>
          </w:p>
        </w:tc>
        <w:tc>
          <w:tcPr>
            <w:tcW w:w="5728" w:type="dxa"/>
            <w:vAlign w:val="top"/>
          </w:tcPr>
          <w:p>
            <w: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tcPr>
          <w:p>
            <w:r>
              <w:t>8</w:t>
            </w:r>
          </w:p>
        </w:tc>
        <w:tc>
          <w:tcPr>
            <w:tcW w:w="1910" w:type="dxa"/>
            <w:vAlign w:val="top"/>
          </w:tcPr>
          <w:p>
            <w:r>
              <w:t>本项目</w:t>
            </w:r>
            <w:r>
              <w:rPr>
                <w:rFonts w:hint="eastAsia"/>
                <w:lang w:eastAsia="zh-CN"/>
              </w:rPr>
              <w:t>不</w:t>
            </w:r>
            <w:r>
              <w:t>接受联合体响应</w:t>
            </w:r>
          </w:p>
        </w:tc>
        <w:tc>
          <w:tcPr>
            <w:tcW w:w="5728" w:type="dxa"/>
            <w:vAlign w:val="top"/>
          </w:tcPr>
          <w:p>
            <w:r>
              <w:t>本项目</w:t>
            </w:r>
            <w:r>
              <w:rPr>
                <w:rFonts w:hint="eastAsia"/>
                <w:lang w:eastAsia="zh-CN"/>
              </w:rPr>
              <w:t>不</w:t>
            </w:r>
            <w:r>
              <w:t>接受联合体响应。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tcPr>
          <w:p>
            <w:pPr>
              <w:rPr>
                <w:rFonts w:hint="eastAsia" w:eastAsiaTheme="minorEastAsia"/>
                <w:lang w:eastAsia="zh-CN"/>
              </w:rPr>
            </w:pPr>
            <w:r>
              <w:rPr>
                <w:rFonts w:hint="eastAsia"/>
                <w:lang w:val="en-US" w:eastAsia="zh-CN"/>
              </w:rPr>
              <w:t>9</w:t>
            </w:r>
          </w:p>
        </w:tc>
        <w:tc>
          <w:tcPr>
            <w:tcW w:w="1910" w:type="dxa"/>
            <w:vAlign w:val="top"/>
          </w:tcPr>
          <w:p>
            <w:r>
              <w:t>落实政府采购政策需满足的资格要求</w:t>
            </w:r>
          </w:p>
        </w:tc>
        <w:tc>
          <w:tcPr>
            <w:tcW w:w="5728" w:type="dxa"/>
            <w:vAlign w:val="top"/>
          </w:tcPr>
          <w:p>
            <w:r>
              <w:rPr>
                <w:rFonts w:hint="eastAsia"/>
                <w:lang w:eastAsia="zh-CN"/>
              </w:rPr>
              <w:t>采购包整体不专门面向中小企业。</w:t>
            </w:r>
          </w:p>
        </w:tc>
      </w:tr>
    </w:tbl>
    <w:p/>
    <w:p>
      <w:pPr>
        <w:ind w:firstLine="480"/>
      </w:pPr>
      <w:r>
        <w:t>表二符合性审查表：</w:t>
      </w:r>
    </w:p>
    <w:p>
      <w:r>
        <w:t>采购包1（</w:t>
      </w:r>
      <w:r>
        <w:rPr>
          <w:rFonts w:hint="eastAsia"/>
          <w:lang w:eastAsia="zh-CN"/>
        </w:rPr>
        <w:t>弱电系统</w:t>
      </w:r>
      <w:r>
        <w:t>）：</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07"/>
        <w:gridCol w:w="2210"/>
        <w:gridCol w:w="538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7" w:type="dxa"/>
          </w:tcPr>
          <w:p>
            <w:r>
              <w:t>序号</w:t>
            </w:r>
          </w:p>
        </w:tc>
        <w:tc>
          <w:tcPr>
            <w:tcW w:w="2210" w:type="dxa"/>
          </w:tcPr>
          <w:p>
            <w:r>
              <w:t>评审点要求概况</w:t>
            </w:r>
          </w:p>
        </w:tc>
        <w:tc>
          <w:tcPr>
            <w:tcW w:w="5389" w:type="dxa"/>
          </w:tcPr>
          <w:p>
            <w:r>
              <w:t>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7" w:type="dxa"/>
          </w:tcPr>
          <w:p>
            <w:r>
              <w:t>1</w:t>
            </w:r>
          </w:p>
        </w:tc>
        <w:tc>
          <w:tcPr>
            <w:tcW w:w="2210" w:type="dxa"/>
          </w:tcPr>
          <w:p>
            <w:r>
              <w:t>投标有效期</w:t>
            </w:r>
          </w:p>
        </w:tc>
        <w:tc>
          <w:tcPr>
            <w:tcW w:w="5389" w:type="dxa"/>
          </w:tcPr>
          <w:p>
            <w:r>
              <w:t>投标有效期是否符合要求。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7" w:type="dxa"/>
          </w:tcPr>
          <w:p>
            <w:r>
              <w:t>2</w:t>
            </w:r>
          </w:p>
        </w:tc>
        <w:tc>
          <w:tcPr>
            <w:tcW w:w="2210" w:type="dxa"/>
          </w:tcPr>
          <w:p>
            <w:r>
              <w:t>签署、盖章</w:t>
            </w:r>
          </w:p>
        </w:tc>
        <w:tc>
          <w:tcPr>
            <w:tcW w:w="5389" w:type="dxa"/>
          </w:tcPr>
          <w:p>
            <w:r>
              <w:rPr>
                <w:rFonts w:hint="eastAsia"/>
                <w:lang w:eastAsia="zh-CN"/>
              </w:rPr>
              <w:t>响应文件</w:t>
            </w:r>
            <w:r>
              <w:t>按</w:t>
            </w:r>
            <w:r>
              <w:rPr>
                <w:rFonts w:hint="eastAsia"/>
                <w:lang w:eastAsia="zh-CN"/>
              </w:rPr>
              <w:t>询价通知书</w:t>
            </w:r>
            <w:r>
              <w:t>规定要求签署、盖章。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7" w:type="dxa"/>
          </w:tcPr>
          <w:p>
            <w:r>
              <w:t>3</w:t>
            </w:r>
          </w:p>
        </w:tc>
        <w:tc>
          <w:tcPr>
            <w:tcW w:w="2210" w:type="dxa"/>
          </w:tcPr>
          <w:p>
            <w:r>
              <w:t>报价</w:t>
            </w:r>
          </w:p>
        </w:tc>
        <w:tc>
          <w:tcPr>
            <w:tcW w:w="5389" w:type="dxa"/>
          </w:tcPr>
          <w:p>
            <w:r>
              <w:t>报价方案是唯一确定且没超过 采购预算；关键、主要内容无 漏项；若报价明显低于其成本 ，投标人应能做出合理说明。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7" w:type="dxa"/>
          </w:tcPr>
          <w:p>
            <w:r>
              <w:t>4</w:t>
            </w:r>
          </w:p>
        </w:tc>
        <w:tc>
          <w:tcPr>
            <w:tcW w:w="2210" w:type="dxa"/>
          </w:tcPr>
          <w:p>
            <w:r>
              <w:t>实质性响应</w:t>
            </w:r>
          </w:p>
        </w:tc>
        <w:tc>
          <w:tcPr>
            <w:tcW w:w="5389" w:type="dxa"/>
          </w:tcPr>
          <w:p>
            <w:r>
              <w:rPr>
                <w:rFonts w:hint="eastAsia"/>
                <w:lang w:eastAsia="zh-CN"/>
              </w:rPr>
              <w:t>响应文件</w:t>
            </w:r>
            <w:r>
              <w:t>实质性响应</w:t>
            </w:r>
            <w:r>
              <w:rPr>
                <w:rFonts w:hint="eastAsia"/>
                <w:lang w:eastAsia="zh-CN"/>
              </w:rPr>
              <w:t>询价通知书</w:t>
            </w:r>
            <w:r>
              <w:t xml:space="preserve"> 要求（★号条款），且无经评委认定为无效标的。</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7" w:type="dxa"/>
          </w:tcPr>
          <w:p>
            <w:r>
              <w:t>5</w:t>
            </w:r>
          </w:p>
        </w:tc>
        <w:tc>
          <w:tcPr>
            <w:tcW w:w="2210" w:type="dxa"/>
          </w:tcPr>
          <w:p>
            <w:r>
              <w:t>不能接受的条件</w:t>
            </w:r>
          </w:p>
        </w:tc>
        <w:tc>
          <w:tcPr>
            <w:tcW w:w="5389" w:type="dxa"/>
          </w:tcPr>
          <w:p>
            <w:r>
              <w:rPr>
                <w:rFonts w:hint="eastAsia"/>
                <w:lang w:eastAsia="zh-CN"/>
              </w:rPr>
              <w:t>响应文件</w:t>
            </w:r>
            <w:r>
              <w:t>未附采购人不能接受的条件。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7" w:type="dxa"/>
          </w:tcPr>
          <w:p>
            <w:r>
              <w:t>6</w:t>
            </w:r>
          </w:p>
        </w:tc>
        <w:tc>
          <w:tcPr>
            <w:tcW w:w="2210" w:type="dxa"/>
          </w:tcPr>
          <w:p>
            <w:r>
              <w:rPr>
                <w:rFonts w:hint="eastAsia"/>
                <w:lang w:eastAsia="zh-CN"/>
              </w:rPr>
              <w:t>其他</w:t>
            </w:r>
            <w:r>
              <w:t>无效投标的情况</w:t>
            </w:r>
          </w:p>
        </w:tc>
        <w:tc>
          <w:tcPr>
            <w:tcW w:w="5389" w:type="dxa"/>
          </w:tcPr>
          <w:p>
            <w:r>
              <w:rPr>
                <w:rFonts w:hint="eastAsia"/>
                <w:lang w:eastAsia="zh-CN"/>
              </w:rPr>
              <w:t>响应文件</w:t>
            </w:r>
            <w:r>
              <w:t>未出现</w:t>
            </w:r>
            <w:r>
              <w:rPr>
                <w:rFonts w:hint="eastAsia"/>
                <w:lang w:eastAsia="zh-CN"/>
              </w:rPr>
              <w:t>询价通知书</w:t>
            </w:r>
            <w:r>
              <w:t>中约定的被认定为无效投标的情况。</w:t>
            </w:r>
          </w:p>
        </w:tc>
      </w:tr>
    </w:tbl>
    <w:p/>
    <w:p>
      <w:r>
        <w:rPr>
          <w:b/>
          <w:sz w:val="24"/>
        </w:rPr>
        <w:t>2.响应文件澄清</w:t>
      </w:r>
    </w:p>
    <w:p>
      <w:pPr>
        <w:ind w:firstLine="480"/>
      </w:pPr>
      <w:r>
        <w:t>2.1对于响应文件中含义不明确、同类问题表述不一致或者有明显文字和计算错误的内容，询价小组可在评审过程中发起</w:t>
      </w:r>
      <w:r>
        <w:rPr>
          <w:rFonts w:hint="eastAsia"/>
          <w:lang w:eastAsia="zh-CN"/>
        </w:rPr>
        <w:t>书面</w:t>
      </w:r>
      <w:r>
        <w:t>澄清，要求供应商针对价格或内容做出必要的澄清、说明或补正。代理机构可根据开启环节记录的授权代表人联系方式发送短信提醒或电话告知。</w:t>
      </w:r>
    </w:p>
    <w:p>
      <w:pPr>
        <w:ind w:firstLine="480"/>
      </w:pPr>
      <w:r>
        <w:t>供应商需在规定时间内完成澄清（响应），并</w:t>
      </w:r>
      <w:r>
        <w:rPr>
          <w:rFonts w:hint="eastAsia"/>
          <w:lang w:eastAsia="zh-CN"/>
        </w:rPr>
        <w:t>由被授权人签字或盖章</w:t>
      </w:r>
      <w:r>
        <w:t>。</w:t>
      </w:r>
    </w:p>
    <w:p>
      <w:pPr>
        <w:ind w:firstLine="480"/>
      </w:pPr>
      <w: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t>2.2询价小组不接受供应商主动提出的澄清、说明或补正。</w:t>
      </w:r>
    </w:p>
    <w:p>
      <w:pPr>
        <w:ind w:firstLine="480"/>
      </w:pPr>
      <w:r>
        <w:t>2.3询价小组对供应商提交的澄清、说明或补正有疑问的，可以要求供应商进一步澄清、说明或补正。</w:t>
      </w:r>
    </w:p>
    <w:p>
      <w:r>
        <w:rPr>
          <w:b/>
          <w:sz w:val="24"/>
        </w:rPr>
        <w:t>3.询价</w:t>
      </w:r>
    </w:p>
    <w:p>
      <w:pPr>
        <w:ind w:firstLine="480"/>
      </w:pPr>
      <w:r>
        <w:t>3.1询价小组在询价过程中，不得改变询价通知书所确定的技术和服务等要求、评审程序、评定成交的标准和合同文本等事项。</w:t>
      </w:r>
    </w:p>
    <w:p>
      <w:pPr>
        <w:ind w:firstLine="480"/>
      </w:pPr>
      <w:r>
        <w:t>3.2参加询价采购活动的供应商，应当按照询价通知书的规定一次报出不得更改的价格（报价以响应文件“报价表”中所报价格为准）。询价小组进行价格比较。</w:t>
      </w:r>
    </w:p>
    <w:p>
      <w:r>
        <w:rPr>
          <w:b/>
          <w:sz w:val="24"/>
        </w:rPr>
        <w:t>4.推荐成交候选供应商</w:t>
      </w:r>
    </w:p>
    <w:p>
      <w:pPr>
        <w:ind w:firstLine="480"/>
      </w:pPr>
      <w:r>
        <w:t>询价小组应当从质量和服务均能满足采购文件实质性响应要求的供应商中，进行政府采购政策落实的价格扣除后，按照报价由低到高的顺序提出3名以上成交候选供应商，并编写评审报告。</w:t>
      </w:r>
    </w:p>
    <w:p>
      <w:r>
        <w:rPr>
          <w:b/>
          <w:sz w:val="24"/>
        </w:rPr>
        <w:t>5.项目采购失败的处理</w:t>
      </w:r>
    </w:p>
    <w:p>
      <w:pPr>
        <w:ind w:firstLine="480"/>
      </w:pPr>
      <w:r>
        <w:t>出现下列情况将作采购失败处理：</w:t>
      </w:r>
    </w:p>
    <w:p>
      <w:pPr>
        <w:ind w:firstLine="480"/>
      </w:pPr>
      <w:r>
        <w:t>（1）因情况变化，不再符合规定的询价采购方式适用情形的。</w:t>
      </w:r>
    </w:p>
    <w:p>
      <w:pPr>
        <w:ind w:firstLine="480"/>
      </w:pPr>
      <w:r>
        <w:t>（2）询价小组对询价通知书有异议，不同意确认的。</w:t>
      </w:r>
    </w:p>
    <w:p>
      <w:pPr>
        <w:ind w:firstLine="480"/>
      </w:pPr>
      <w:r>
        <w:t>（3）出现影响采购公正的违法、违规行为的。</w:t>
      </w:r>
    </w:p>
    <w:p>
      <w:pPr>
        <w:ind w:firstLine="480"/>
      </w:pPr>
      <w:r>
        <w:t>（4）在采购过程中符合竞争要求的供应商或者报价未超过采购预算的供应商不足3家的。</w:t>
      </w:r>
    </w:p>
    <w:p>
      <w:pPr>
        <w:ind w:firstLine="480"/>
      </w:pPr>
      <w:r>
        <w:t>（说明：如果多个供应商所投产品全部是同一品牌同一型号的，只作为一个供应商计算；同一品牌不同型号的产品由多家供应商参加竞争，作为不同的供应商计算。）</w:t>
      </w:r>
    </w:p>
    <w:p>
      <w:pPr>
        <w:ind w:firstLine="480"/>
      </w:pPr>
      <w:r>
        <w:t>（5）因重大变故，采购任务取消的。</w:t>
      </w:r>
    </w:p>
    <w:p>
      <w:r>
        <w:rPr>
          <w:b/>
          <w:sz w:val="24"/>
        </w:rPr>
        <w:t>6.汇总、排序</w:t>
      </w:r>
    </w:p>
    <w:p>
      <w:r>
        <w:t>采购包1：</w:t>
      </w:r>
    </w:p>
    <w:p>
      <w:pPr>
        <w:keepNext w:val="0"/>
        <w:keepLines w:val="0"/>
        <w:pageBreakBefore w:val="0"/>
        <w:widowControl w:val="0"/>
        <w:kinsoku/>
        <w:wordWrap/>
        <w:overflowPunct/>
        <w:topLinePunct w:val="0"/>
        <w:autoSpaceDE/>
        <w:autoSpaceDN/>
        <w:bidi w:val="0"/>
        <w:adjustRightInd/>
        <w:snapToGrid/>
        <w:ind w:firstLine="420" w:firstLineChars="200"/>
        <w:textAlignment w:val="auto"/>
      </w:pPr>
      <w:r>
        <w:t>评审结果按评审后总</w:t>
      </w:r>
      <w:r>
        <w:rPr>
          <w:rFonts w:hint="eastAsia"/>
          <w:lang w:eastAsia="zh-CN"/>
        </w:rPr>
        <w:t>报价</w:t>
      </w:r>
      <w:r>
        <w:t>由低到高顺序排列。</w:t>
      </w:r>
      <w:r>
        <w:rPr>
          <w:rFonts w:hint="eastAsia"/>
          <w:lang w:eastAsia="zh-CN"/>
        </w:rPr>
        <w:t>报价</w:t>
      </w:r>
      <w:r>
        <w:t>相同的，由</w:t>
      </w:r>
      <w:r>
        <w:rPr>
          <w:rFonts w:hint="eastAsia"/>
          <w:lang w:eastAsia="zh-CN"/>
        </w:rPr>
        <w:t>询价</w:t>
      </w:r>
      <w:r>
        <w:t>小组采取随机抽取的方式确定。排名第一的</w:t>
      </w:r>
      <w:r>
        <w:rPr>
          <w:rFonts w:hint="eastAsia"/>
          <w:lang w:eastAsia="zh-CN"/>
        </w:rPr>
        <w:t>询价</w:t>
      </w:r>
      <w:r>
        <w:t>供应商为第一成交候选人，排名第二的</w:t>
      </w:r>
      <w:r>
        <w:rPr>
          <w:rFonts w:hint="eastAsia"/>
          <w:lang w:eastAsia="zh-CN"/>
        </w:rPr>
        <w:t>询价</w:t>
      </w:r>
      <w:r>
        <w:t>供应商为第二成交候选人（提供相同品牌产品（非单一产品采购，以核心产品为准。多个核心产品的，有一种产品品牌相同，即视为提供相同品牌产品）。</w:t>
      </w:r>
    </w:p>
    <w:p>
      <w:r>
        <w:rPr>
          <w:b/>
          <w:sz w:val="24"/>
        </w:rPr>
        <w:t>7.其他无效响应的情形</w:t>
      </w:r>
    </w:p>
    <w:p>
      <w:pPr>
        <w:ind w:firstLine="480"/>
      </w:pPr>
      <w:r>
        <w:t>(1)评审期间，供应商没有按询价小组的要求提交法定代表人或其委托代理人签字的澄清、说明、补正或改变了响应文件的实质性内容的。</w:t>
      </w:r>
    </w:p>
    <w:p>
      <w:pPr>
        <w:ind w:firstLine="480"/>
      </w:pPr>
      <w:r>
        <w:t>(2)响应文件提供虚假材料的。</w:t>
      </w:r>
    </w:p>
    <w:p>
      <w:pPr>
        <w:ind w:firstLine="480"/>
      </w:pPr>
      <w:r>
        <w:t>(3)供应商以他人名义响应、串通响应、以行贿手段谋取成交或者以其他弄虚作假方式响应的。</w:t>
      </w:r>
    </w:p>
    <w:p>
      <w:pPr>
        <w:ind w:firstLine="480"/>
      </w:pPr>
      <w:r>
        <w:t>(4)供应商对采购人、采购代理机构、询价小组及其工作人员施加影响，有碍询价公平、公正的。</w:t>
      </w:r>
    </w:p>
    <w:p>
      <w:pPr>
        <w:ind w:firstLine="480"/>
      </w:pPr>
      <w:r>
        <w:t>(5)响应文件含有采购人不能接受的附加条件的。</w:t>
      </w:r>
    </w:p>
    <w:p>
      <w:pPr>
        <w:ind w:firstLine="480"/>
      </w:pPr>
      <w:r>
        <w:t>(6)法律、法规和询价通知书规定的其他无效情形。</w:t>
      </w:r>
    </w:p>
    <w:p>
      <w:pPr>
        <w:ind w:firstLine="480"/>
      </w:pPr>
    </w:p>
    <w:p>
      <w:r>
        <w:t xml:space="preserve"> </w:t>
      </w:r>
    </w:p>
    <w:p>
      <w:pPr>
        <w:pStyle w:val="2"/>
        <w:numPr>
          <w:ilvl w:val="0"/>
          <w:numId w:val="0"/>
        </w:numPr>
        <w:ind w:leftChars="0"/>
      </w:pPr>
    </w:p>
    <w:p/>
    <w:p>
      <w:pPr>
        <w:rPr>
          <w:b/>
          <w:sz w:val="36"/>
        </w:rPr>
      </w:pPr>
      <w:r>
        <w:rPr>
          <w:b/>
          <w:sz w:val="36"/>
        </w:rPr>
        <w:br w:type="page"/>
      </w:r>
    </w:p>
    <w:p>
      <w:pPr>
        <w:jc w:val="center"/>
      </w:pPr>
      <w:r>
        <w:rPr>
          <w:b/>
          <w:sz w:val="36"/>
        </w:rPr>
        <w:t>第五章 合同文本</w:t>
      </w:r>
    </w:p>
    <w:p>
      <w:pPr>
        <w:ind w:firstLine="480"/>
      </w:pPr>
    </w:p>
    <w:p/>
    <w:p>
      <w:pPr>
        <w:pStyle w:val="4"/>
      </w:pPr>
    </w:p>
    <w:p>
      <w:pPr>
        <w:rPr>
          <w:rFonts w:hint="eastAsia" w:eastAsiaTheme="minorEastAsia"/>
          <w:lang w:eastAsia="zh-CN"/>
        </w:rPr>
      </w:pPr>
    </w:p>
    <w:p>
      <w:pPr>
        <w:jc w:val="center"/>
        <w:rPr>
          <w:rFonts w:hint="eastAsia"/>
          <w:b/>
          <w:sz w:val="44"/>
          <w:szCs w:val="21"/>
          <w:lang w:eastAsia="zh-CN"/>
        </w:rPr>
      </w:pPr>
      <w:r>
        <w:rPr>
          <w:rFonts w:hint="eastAsia"/>
          <w:b/>
          <w:sz w:val="44"/>
          <w:szCs w:val="21"/>
          <w:lang w:eastAsia="zh-CN"/>
        </w:rPr>
        <w:t>汕头市澄海广益中心幼儿园弱电系统项目</w:t>
      </w:r>
    </w:p>
    <w:p>
      <w:pPr>
        <w:jc w:val="center"/>
        <w:rPr>
          <w:rFonts w:hint="eastAsia"/>
          <w:b/>
          <w:sz w:val="44"/>
          <w:szCs w:val="21"/>
          <w:lang w:eastAsia="zh-CN"/>
        </w:rPr>
      </w:pPr>
    </w:p>
    <w:p>
      <w:pPr>
        <w:jc w:val="center"/>
        <w:rPr>
          <w:sz w:val="18"/>
          <w:szCs w:val="21"/>
        </w:rPr>
      </w:pPr>
      <w:r>
        <w:rPr>
          <w:b/>
          <w:sz w:val="44"/>
          <w:szCs w:val="21"/>
        </w:rPr>
        <w:t>合同</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pStyle w:val="4"/>
      </w:pPr>
    </w:p>
    <w:p>
      <w:pPr>
        <w:pStyle w:val="4"/>
      </w:pPr>
    </w:p>
    <w:p>
      <w:pPr>
        <w:pStyle w:val="4"/>
      </w:pPr>
    </w:p>
    <w:p>
      <w:pPr>
        <w:pStyle w:val="4"/>
      </w:pPr>
    </w:p>
    <w:p>
      <w:pPr>
        <w:jc w:val="both"/>
      </w:pPr>
    </w:p>
    <w:p>
      <w:pPr>
        <w:ind w:firstLine="1383"/>
        <w:jc w:val="both"/>
      </w:pPr>
    </w:p>
    <w:p>
      <w:pPr>
        <w:jc w:val="both"/>
      </w:pPr>
      <w:r>
        <w:rPr>
          <w:b/>
          <w:sz w:val="28"/>
        </w:rPr>
        <w:t>采购方（</w:t>
      </w:r>
      <w:r>
        <w:rPr>
          <w:b/>
          <w:sz w:val="30"/>
        </w:rPr>
        <w:t>甲方</w:t>
      </w:r>
      <w:r>
        <w:rPr>
          <w:b/>
          <w:sz w:val="28"/>
        </w:rPr>
        <w:t>）：</w:t>
      </w:r>
    </w:p>
    <w:p>
      <w:pPr>
        <w:jc w:val="both"/>
        <w:rPr>
          <w:b/>
          <w:sz w:val="28"/>
        </w:rPr>
      </w:pPr>
      <w:r>
        <w:rPr>
          <w:b/>
          <w:sz w:val="28"/>
        </w:rPr>
        <w:t>供应方（</w:t>
      </w:r>
      <w:r>
        <w:rPr>
          <w:b/>
          <w:sz w:val="30"/>
        </w:rPr>
        <w:t>乙方）</w:t>
      </w:r>
      <w:r>
        <w:rPr>
          <w:b/>
          <w:sz w:val="28"/>
        </w:rPr>
        <w:t>：</w:t>
      </w:r>
    </w:p>
    <w:p>
      <w:pPr>
        <w:pStyle w:val="4"/>
        <w:rPr>
          <w:rFonts w:hint="eastAsia" w:eastAsiaTheme="minorEastAsia"/>
          <w:lang w:eastAsia="zh-CN"/>
        </w:rPr>
      </w:pPr>
      <w:r>
        <w:rPr>
          <w:rFonts w:hint="eastAsia"/>
          <w:b/>
          <w:sz w:val="28"/>
          <w:lang w:eastAsia="zh-CN"/>
        </w:rPr>
        <w:t>合同签订日期：</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rPr>
          <w:sz w:val="21"/>
        </w:rPr>
      </w:pPr>
      <w:r>
        <w:rPr>
          <w:sz w:val="21"/>
        </w:rPr>
        <w:br w:type="page"/>
      </w:r>
    </w:p>
    <w:p>
      <w:pPr>
        <w:jc w:val="both"/>
      </w:pPr>
      <w:r>
        <w:rPr>
          <w:sz w:val="21"/>
        </w:rPr>
        <w:t>甲方（采购人）：</w:t>
      </w:r>
    </w:p>
    <w:p>
      <w:pPr>
        <w:jc w:val="both"/>
      </w:pPr>
      <w:r>
        <w:rPr>
          <w:sz w:val="21"/>
        </w:rPr>
        <w:t>乙方（中标人）：</w:t>
      </w:r>
    </w:p>
    <w:p>
      <w:pPr>
        <w:ind w:firstLine="420"/>
        <w:jc w:val="both"/>
      </w:pPr>
      <w:r>
        <w:rPr>
          <w:sz w:val="21"/>
        </w:rPr>
        <w:t>根据</w:t>
      </w:r>
      <w:r>
        <w:rPr>
          <w:color w:val="auto"/>
          <w:sz w:val="21"/>
        </w:rPr>
        <w:t>《中华人民共和国民法典》、《中华人民共和国政府采购法》及</w:t>
      </w:r>
      <w:r>
        <w:rPr>
          <w:rFonts w:hint="eastAsia"/>
          <w:color w:val="auto"/>
          <w:sz w:val="21"/>
          <w:lang w:eastAsia="zh-CN"/>
        </w:rPr>
        <w:t>广东恒胜建设监理有限公司</w:t>
      </w:r>
      <w:r>
        <w:rPr>
          <w:color w:val="auto"/>
          <w:sz w:val="21"/>
        </w:rPr>
        <w:t>“</w:t>
      </w:r>
      <w:r>
        <w:rPr>
          <w:rFonts w:hint="eastAsia"/>
          <w:color w:val="auto"/>
          <w:sz w:val="21"/>
          <w:lang w:eastAsia="zh-CN"/>
        </w:rPr>
        <w:t>汕头市澄海广益中心幼儿园弱电系统项目</w:t>
      </w:r>
      <w:r>
        <w:rPr>
          <w:color w:val="auto"/>
          <w:sz w:val="21"/>
        </w:rPr>
        <w:t>”（项目编号：</w:t>
      </w:r>
      <w:r>
        <w:rPr>
          <w:rFonts w:hint="eastAsia"/>
          <w:color w:val="auto"/>
          <w:sz w:val="21"/>
          <w:lang w:eastAsia="zh-CN"/>
        </w:rPr>
        <w:t>HSCGZB2023013</w:t>
      </w:r>
      <w:r>
        <w:rPr>
          <w:color w:val="auto"/>
          <w:sz w:val="21"/>
        </w:rPr>
        <w:t>）询价文件的要求和招标结果，经甲乙双方协商一致，签订本合同。双方共同遵守如下条款（技术说明及其他有关合同项目的特定信息由合同附件予以说明，合同附件及本项目的询价文件、询</w:t>
      </w:r>
      <w:r>
        <w:rPr>
          <w:sz w:val="21"/>
        </w:rPr>
        <w:t>价响应文件等均为本合同不可分割之一部分）：</w:t>
      </w:r>
    </w:p>
    <w:p>
      <w:pPr>
        <w:jc w:val="left"/>
      </w:pPr>
      <w:r>
        <w:rPr>
          <w:b/>
          <w:sz w:val="21"/>
        </w:rPr>
        <w:t>一、合同标的</w:t>
      </w:r>
    </w:p>
    <w:p>
      <w:pPr>
        <w:ind w:firstLine="426"/>
        <w:jc w:val="both"/>
      </w:pPr>
      <w:r>
        <w:rPr>
          <w:sz w:val="21"/>
        </w:rPr>
        <w:t>乙方根据甲方要求提供以下货物：</w:t>
      </w:r>
    </w:p>
    <w:tbl>
      <w:tblPr>
        <w:tblStyle w:val="6"/>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48"/>
        <w:gridCol w:w="1191"/>
        <w:gridCol w:w="1266"/>
        <w:gridCol w:w="1040"/>
        <w:gridCol w:w="1040"/>
        <w:gridCol w:w="1040"/>
        <w:gridCol w:w="1040"/>
        <w:gridCol w:w="1040"/>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top"/>
          </w:tcPr>
          <w:p>
            <w:pPr>
              <w:jc w:val="center"/>
            </w:pPr>
            <w:r>
              <w:rPr>
                <w:b/>
                <w:color w:val="000000"/>
                <w:sz w:val="21"/>
              </w:rPr>
              <w:t>序号</w:t>
            </w:r>
          </w:p>
        </w:tc>
        <w:tc>
          <w:tcPr>
            <w:tcW w:w="1191" w:type="dxa"/>
            <w:tcBorders>
              <w:top w:val="single" w:color="000000" w:sz="4" w:space="0"/>
              <w:left w:val="nil"/>
              <w:bottom w:val="single" w:color="000000" w:sz="4" w:space="0"/>
              <w:right w:val="single" w:color="000000" w:sz="4" w:space="0"/>
            </w:tcBorders>
            <w:vAlign w:val="top"/>
          </w:tcPr>
          <w:p>
            <w:pPr>
              <w:jc w:val="center"/>
            </w:pPr>
            <w:r>
              <w:rPr>
                <w:b/>
                <w:color w:val="000000"/>
                <w:sz w:val="21"/>
              </w:rPr>
              <w:t>名称</w:t>
            </w:r>
          </w:p>
        </w:tc>
        <w:tc>
          <w:tcPr>
            <w:tcW w:w="1266" w:type="dxa"/>
            <w:tcBorders>
              <w:top w:val="single" w:color="000000" w:sz="4" w:space="0"/>
              <w:left w:val="nil"/>
              <w:bottom w:val="single" w:color="000000" w:sz="4" w:space="0"/>
              <w:right w:val="single" w:color="000000" w:sz="4" w:space="0"/>
            </w:tcBorders>
            <w:vAlign w:val="top"/>
          </w:tcPr>
          <w:p>
            <w:pPr>
              <w:jc w:val="center"/>
            </w:pPr>
            <w:r>
              <w:rPr>
                <w:b/>
                <w:color w:val="000000"/>
                <w:sz w:val="21"/>
              </w:rPr>
              <w:t>品牌</w:t>
            </w:r>
          </w:p>
        </w:tc>
        <w:tc>
          <w:tcPr>
            <w:tcW w:w="1040" w:type="dxa"/>
            <w:tcBorders>
              <w:top w:val="single" w:color="000000" w:sz="4" w:space="0"/>
              <w:left w:val="nil"/>
              <w:bottom w:val="single" w:color="000000" w:sz="4" w:space="0"/>
              <w:right w:val="single" w:color="000000" w:sz="4" w:space="0"/>
            </w:tcBorders>
            <w:vAlign w:val="top"/>
          </w:tcPr>
          <w:p>
            <w:pPr>
              <w:jc w:val="center"/>
            </w:pPr>
            <w:r>
              <w:rPr>
                <w:b/>
                <w:color w:val="000000"/>
                <w:sz w:val="21"/>
              </w:rPr>
              <w:t>规格型号</w:t>
            </w:r>
          </w:p>
        </w:tc>
        <w:tc>
          <w:tcPr>
            <w:tcW w:w="1040" w:type="dxa"/>
            <w:tcBorders>
              <w:top w:val="single" w:color="000000" w:sz="4" w:space="0"/>
              <w:left w:val="nil"/>
              <w:bottom w:val="single" w:color="000000" w:sz="4" w:space="0"/>
              <w:right w:val="single" w:color="000000" w:sz="4" w:space="0"/>
            </w:tcBorders>
            <w:vAlign w:val="top"/>
          </w:tcPr>
          <w:p>
            <w:pPr>
              <w:jc w:val="center"/>
            </w:pPr>
            <w:r>
              <w:rPr>
                <w:b/>
                <w:color w:val="000000"/>
                <w:sz w:val="21"/>
              </w:rPr>
              <w:t>数量</w:t>
            </w:r>
          </w:p>
        </w:tc>
        <w:tc>
          <w:tcPr>
            <w:tcW w:w="1040" w:type="dxa"/>
            <w:tcBorders>
              <w:top w:val="single" w:color="000000" w:sz="4" w:space="0"/>
              <w:left w:val="nil"/>
              <w:bottom w:val="single" w:color="000000" w:sz="4" w:space="0"/>
              <w:right w:val="single" w:color="000000" w:sz="4" w:space="0"/>
            </w:tcBorders>
            <w:vAlign w:val="top"/>
          </w:tcPr>
          <w:p>
            <w:pPr>
              <w:jc w:val="center"/>
            </w:pPr>
            <w:r>
              <w:rPr>
                <w:b/>
                <w:color w:val="000000"/>
                <w:sz w:val="21"/>
              </w:rPr>
              <w:t>单位</w:t>
            </w:r>
          </w:p>
        </w:tc>
        <w:tc>
          <w:tcPr>
            <w:tcW w:w="1040" w:type="dxa"/>
            <w:tcBorders>
              <w:top w:val="single" w:color="000000" w:sz="4" w:space="0"/>
              <w:left w:val="nil"/>
              <w:bottom w:val="single" w:color="000000" w:sz="4" w:space="0"/>
              <w:right w:val="single" w:color="000000" w:sz="4" w:space="0"/>
            </w:tcBorders>
            <w:vAlign w:val="top"/>
          </w:tcPr>
          <w:p>
            <w:pPr>
              <w:jc w:val="center"/>
            </w:pPr>
            <w:r>
              <w:rPr>
                <w:b/>
                <w:color w:val="000000"/>
                <w:sz w:val="21"/>
              </w:rPr>
              <w:t>单价</w:t>
            </w:r>
          </w:p>
        </w:tc>
        <w:tc>
          <w:tcPr>
            <w:tcW w:w="1040" w:type="dxa"/>
            <w:tcBorders>
              <w:top w:val="single" w:color="000000" w:sz="4" w:space="0"/>
              <w:left w:val="nil"/>
              <w:bottom w:val="single" w:color="000000" w:sz="4" w:space="0"/>
              <w:right w:val="single" w:color="000000" w:sz="4" w:space="0"/>
            </w:tcBorders>
            <w:vAlign w:val="top"/>
          </w:tcPr>
          <w:p>
            <w:pPr>
              <w:jc w:val="center"/>
            </w:pPr>
            <w:r>
              <w:rPr>
                <w:b/>
                <w:color w:val="000000"/>
                <w:sz w:val="21"/>
              </w:rPr>
              <w:t>金额</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vAlign w:val="top"/>
          </w:tcPr>
          <w:p>
            <w:pPr>
              <w:jc w:val="center"/>
            </w:pPr>
            <w:r>
              <w:rPr>
                <w:color w:val="000000"/>
                <w:sz w:val="21"/>
              </w:rPr>
              <w:t>1</w:t>
            </w:r>
          </w:p>
        </w:tc>
        <w:tc>
          <w:tcPr>
            <w:tcW w:w="1191" w:type="dxa"/>
            <w:tcBorders>
              <w:top w:val="nil"/>
              <w:left w:val="nil"/>
              <w:bottom w:val="single" w:color="000000" w:sz="4" w:space="0"/>
              <w:right w:val="single" w:color="000000" w:sz="4" w:space="0"/>
            </w:tcBorders>
            <w:vAlign w:val="top"/>
          </w:tcPr>
          <w:p>
            <w:pPr>
              <w:jc w:val="center"/>
            </w:pPr>
          </w:p>
        </w:tc>
        <w:tc>
          <w:tcPr>
            <w:tcW w:w="1266"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vAlign w:val="top"/>
          </w:tcPr>
          <w:p>
            <w:pPr>
              <w:jc w:val="center"/>
            </w:pPr>
            <w:r>
              <w:rPr>
                <w:color w:val="000000"/>
                <w:sz w:val="21"/>
              </w:rPr>
              <w:t>2</w:t>
            </w:r>
          </w:p>
        </w:tc>
        <w:tc>
          <w:tcPr>
            <w:tcW w:w="1191" w:type="dxa"/>
            <w:tcBorders>
              <w:top w:val="nil"/>
              <w:left w:val="nil"/>
              <w:bottom w:val="nil"/>
              <w:right w:val="single" w:color="000000" w:sz="4" w:space="0"/>
            </w:tcBorders>
            <w:vAlign w:val="top"/>
          </w:tcPr>
          <w:p>
            <w:pPr>
              <w:jc w:val="center"/>
            </w:pPr>
          </w:p>
        </w:tc>
        <w:tc>
          <w:tcPr>
            <w:tcW w:w="1266" w:type="dxa"/>
            <w:tcBorders>
              <w:top w:val="nil"/>
              <w:left w:val="nil"/>
              <w:bottom w:val="nil"/>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vAlign w:val="top"/>
          </w:tcPr>
          <w:p>
            <w:pPr>
              <w:jc w:val="center"/>
            </w:pPr>
            <w:r>
              <w:rPr>
                <w:color w:val="000000"/>
                <w:sz w:val="21"/>
              </w:rPr>
              <w:t>3</w:t>
            </w:r>
          </w:p>
        </w:tc>
        <w:tc>
          <w:tcPr>
            <w:tcW w:w="1191" w:type="dxa"/>
            <w:tcBorders>
              <w:top w:val="single" w:color="000000" w:sz="4" w:space="0"/>
              <w:left w:val="nil"/>
              <w:bottom w:val="nil"/>
              <w:right w:val="single" w:color="000000" w:sz="4" w:space="0"/>
            </w:tcBorders>
            <w:vAlign w:val="top"/>
          </w:tcPr>
          <w:p>
            <w:pPr>
              <w:jc w:val="center"/>
            </w:pPr>
          </w:p>
        </w:tc>
        <w:tc>
          <w:tcPr>
            <w:tcW w:w="1266" w:type="dxa"/>
            <w:tcBorders>
              <w:top w:val="single" w:color="000000" w:sz="4" w:space="0"/>
              <w:left w:val="nil"/>
              <w:bottom w:val="nil"/>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vAlign w:val="top"/>
          </w:tcPr>
          <w:p>
            <w:pPr>
              <w:jc w:val="center"/>
            </w:pPr>
            <w:r>
              <w:rPr>
                <w:color w:val="000000"/>
                <w:sz w:val="21"/>
              </w:rPr>
              <w:t>4</w:t>
            </w:r>
          </w:p>
        </w:tc>
        <w:tc>
          <w:tcPr>
            <w:tcW w:w="1191" w:type="dxa"/>
            <w:tcBorders>
              <w:top w:val="single" w:color="000000" w:sz="4" w:space="0"/>
              <w:left w:val="nil"/>
              <w:bottom w:val="single" w:color="000000" w:sz="4" w:space="0"/>
              <w:right w:val="single" w:color="000000" w:sz="4" w:space="0"/>
            </w:tcBorders>
            <w:vAlign w:val="top"/>
          </w:tcPr>
          <w:p>
            <w:pPr>
              <w:jc w:val="center"/>
            </w:pPr>
          </w:p>
        </w:tc>
        <w:tc>
          <w:tcPr>
            <w:tcW w:w="1266" w:type="dxa"/>
            <w:tcBorders>
              <w:top w:val="single" w:color="000000" w:sz="4" w:space="0"/>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r>
    </w:tbl>
    <w:p>
      <w:pPr>
        <w:jc w:val="both"/>
      </w:pPr>
      <w:r>
        <w:rPr>
          <w:sz w:val="21"/>
        </w:rPr>
        <w:t>注：货物名称内容必须与</w:t>
      </w:r>
      <w:r>
        <w:rPr>
          <w:rFonts w:hint="eastAsia"/>
          <w:sz w:val="21"/>
          <w:lang w:eastAsia="zh-CN"/>
        </w:rPr>
        <w:t>询价通知书和响应</w:t>
      </w:r>
      <w:r>
        <w:rPr>
          <w:sz w:val="21"/>
        </w:rPr>
        <w:t>文件中货物名称内容一致。</w:t>
      </w:r>
    </w:p>
    <w:p>
      <w:pPr>
        <w:jc w:val="left"/>
      </w:pPr>
      <w:r>
        <w:rPr>
          <w:b/>
          <w:sz w:val="21"/>
        </w:rPr>
        <w:t>二、合同总价</w:t>
      </w:r>
    </w:p>
    <w:p>
      <w:pPr>
        <w:ind w:firstLine="371"/>
        <w:jc w:val="both"/>
      </w:pPr>
      <w:r>
        <w:rPr>
          <w:sz w:val="21"/>
        </w:rPr>
        <w:t>总价为人民币（大写）：</w:t>
      </w:r>
      <w:r>
        <w:rPr>
          <w:sz w:val="21"/>
          <w:u w:val="single"/>
        </w:rPr>
        <w:t xml:space="preserve">                         </w:t>
      </w:r>
      <w:r>
        <w:rPr>
          <w:sz w:val="21"/>
        </w:rPr>
        <w:t xml:space="preserve"> （￥</w:t>
      </w:r>
      <w:r>
        <w:rPr>
          <w:sz w:val="21"/>
          <w:u w:val="single"/>
        </w:rPr>
        <w:t xml:space="preserve">              ）</w:t>
      </w:r>
      <w:r>
        <w:rPr>
          <w:sz w:val="21"/>
        </w:rPr>
        <w:t>。该合同总价是货物设计、制造、包装、运输、安装调试、检测及验收合格之前及质保期内服务及备品备件发生的所有含税费用。本合同执行期间合同总价不变。</w:t>
      </w:r>
    </w:p>
    <w:p>
      <w:pPr>
        <w:jc w:val="left"/>
      </w:pPr>
      <w:r>
        <w:rPr>
          <w:b/>
          <w:sz w:val="21"/>
        </w:rPr>
        <w:t>三、质量要求</w:t>
      </w:r>
    </w:p>
    <w:p>
      <w:pPr>
        <w:jc w:val="left"/>
      </w:pPr>
      <w:r>
        <w:rPr>
          <w:sz w:val="21"/>
        </w:rPr>
        <w:t>（一）乙方须提供全新的、未使用过的货物，是目前的型号，其质量、规格及技术特征符合合同附件的要求。</w:t>
      </w:r>
    </w:p>
    <w:p>
      <w:pPr>
        <w:jc w:val="left"/>
      </w:pPr>
      <w:r>
        <w:rPr>
          <w:sz w:val="21"/>
        </w:rPr>
        <w:t>（二）货物制造质量出现问题，乙方应负责三包（包修、包换、包退），费用由乙方负责。</w:t>
      </w:r>
    </w:p>
    <w:p>
      <w:pPr>
        <w:jc w:val="left"/>
      </w:pPr>
      <w:r>
        <w:rPr>
          <w:b/>
          <w:sz w:val="21"/>
        </w:rPr>
        <w:t>四、交货及验收</w:t>
      </w:r>
    </w:p>
    <w:p>
      <w:pPr>
        <w:jc w:val="left"/>
      </w:pPr>
      <w:r>
        <w:rPr>
          <w:sz w:val="21"/>
        </w:rPr>
        <w:t>（一）交货、安装、调试必须在合同签订后</w:t>
      </w:r>
      <w:r>
        <w:rPr>
          <w:sz w:val="21"/>
          <w:u w:val="single"/>
        </w:rPr>
        <w:t xml:space="preserve"> </w:t>
      </w:r>
      <w:r>
        <w:rPr>
          <w:rFonts w:hint="eastAsia"/>
          <w:sz w:val="21"/>
          <w:u w:val="single"/>
          <w:lang w:eastAsia="zh-CN"/>
        </w:rPr>
        <w:t>30</w:t>
      </w:r>
      <w:r>
        <w:rPr>
          <w:sz w:val="21"/>
        </w:rPr>
        <w:t>天内完成。</w:t>
      </w:r>
    </w:p>
    <w:p>
      <w:pPr>
        <w:jc w:val="left"/>
      </w:pPr>
      <w:r>
        <w:rPr>
          <w:sz w:val="21"/>
        </w:rPr>
        <w:t>（二）交货地点：甲方指定地点。</w:t>
      </w:r>
    </w:p>
    <w:p>
      <w:pPr>
        <w:jc w:val="left"/>
        <w:rPr>
          <w:color w:val="auto"/>
        </w:rPr>
      </w:pPr>
      <w:r>
        <w:rPr>
          <w:sz w:val="21"/>
        </w:rPr>
        <w:t>（三）产品符合需求，型号、规格、数量相符，外观质量及</w:t>
      </w:r>
      <w:r>
        <w:rPr>
          <w:color w:val="auto"/>
          <w:sz w:val="21"/>
        </w:rPr>
        <w:t>货物包装完好，</w:t>
      </w:r>
      <w:r>
        <w:rPr>
          <w:rFonts w:hint="eastAsia"/>
          <w:color w:val="auto"/>
          <w:sz w:val="21"/>
          <w:lang w:eastAsia="zh-CN"/>
        </w:rPr>
        <w:t>质保期为</w:t>
      </w:r>
      <w:r>
        <w:rPr>
          <w:color w:val="auto"/>
          <w:sz w:val="21"/>
        </w:rPr>
        <w:t>1年。</w:t>
      </w:r>
    </w:p>
    <w:p>
      <w:pPr>
        <w:jc w:val="left"/>
        <w:rPr>
          <w:color w:val="auto"/>
        </w:rPr>
      </w:pPr>
      <w:r>
        <w:rPr>
          <w:color w:val="auto"/>
          <w:sz w:val="21"/>
        </w:rPr>
        <w:t>（四）</w:t>
      </w:r>
      <w:r>
        <w:rPr>
          <w:rFonts w:hint="eastAsia"/>
          <w:color w:val="auto"/>
          <w:sz w:val="21"/>
          <w:lang w:eastAsia="zh-CN"/>
        </w:rPr>
        <w:t>乙方</w:t>
      </w:r>
      <w:r>
        <w:rPr>
          <w:color w:val="auto"/>
          <w:sz w:val="21"/>
        </w:rPr>
        <w:t>提交合法有效和完整的</w:t>
      </w:r>
      <w:r>
        <w:rPr>
          <w:rFonts w:hint="eastAsia"/>
          <w:color w:val="auto"/>
          <w:sz w:val="21"/>
          <w:lang w:eastAsia="zh-CN"/>
        </w:rPr>
        <w:t>出厂产品合格证和说明书等资料</w:t>
      </w:r>
      <w:r>
        <w:rPr>
          <w:color w:val="auto"/>
          <w:sz w:val="21"/>
        </w:rPr>
        <w:t>。</w:t>
      </w:r>
    </w:p>
    <w:p>
      <w:pPr>
        <w:jc w:val="left"/>
        <w:rPr>
          <w:color w:val="auto"/>
        </w:rPr>
      </w:pPr>
      <w:r>
        <w:rPr>
          <w:b/>
          <w:color w:val="auto"/>
          <w:sz w:val="21"/>
        </w:rPr>
        <w:t>五、付款方式</w:t>
      </w:r>
    </w:p>
    <w:p>
      <w:pPr>
        <w:jc w:val="left"/>
      </w:pPr>
      <w:r>
        <w:rPr>
          <w:sz w:val="21"/>
        </w:rPr>
        <w:t>（一）货款支付</w:t>
      </w:r>
    </w:p>
    <w:p>
      <w:pPr>
        <w:jc w:val="left"/>
        <w:rPr>
          <w:sz w:val="21"/>
        </w:rPr>
      </w:pPr>
      <w:r>
        <w:rPr>
          <w:sz w:val="21"/>
        </w:rPr>
        <w:t>（1）</w:t>
      </w:r>
      <w:r>
        <w:rPr>
          <w:rFonts w:hint="eastAsia"/>
          <w:sz w:val="21"/>
          <w:lang w:eastAsia="zh-CN"/>
        </w:rPr>
        <w:t>乙方</w:t>
      </w:r>
      <w:r>
        <w:rPr>
          <w:sz w:val="21"/>
        </w:rPr>
        <w:t>按</w:t>
      </w:r>
      <w:r>
        <w:rPr>
          <w:rFonts w:hint="eastAsia"/>
          <w:sz w:val="21"/>
          <w:lang w:eastAsia="zh-CN"/>
        </w:rPr>
        <w:t>甲方</w:t>
      </w:r>
      <w:r>
        <w:rPr>
          <w:sz w:val="21"/>
        </w:rPr>
        <w:t>要求的时间将货物送到指定地点</w:t>
      </w:r>
      <w:r>
        <w:rPr>
          <w:rFonts w:hint="eastAsia"/>
          <w:sz w:val="21"/>
          <w:lang w:eastAsia="zh-CN"/>
        </w:rPr>
        <w:t>安装调试</w:t>
      </w:r>
      <w:r>
        <w:rPr>
          <w:sz w:val="21"/>
        </w:rPr>
        <w:t>，</w:t>
      </w:r>
      <w:r>
        <w:rPr>
          <w:rFonts w:hint="eastAsia"/>
          <w:sz w:val="21"/>
          <w:lang w:eastAsia="zh-CN"/>
        </w:rPr>
        <w:t>甲方</w:t>
      </w:r>
      <w:r>
        <w:rPr>
          <w:sz w:val="21"/>
        </w:rPr>
        <w:t>按验收标准进行初步验收，双方核对货物的型号、规格、数量、外观质量及货物包装符合验收标准后，由</w:t>
      </w:r>
      <w:r>
        <w:rPr>
          <w:rFonts w:hint="eastAsia"/>
          <w:sz w:val="21"/>
          <w:lang w:eastAsia="zh-CN"/>
        </w:rPr>
        <w:t>乙方进行安装调试</w:t>
      </w:r>
      <w:r>
        <w:rPr>
          <w:sz w:val="21"/>
        </w:rPr>
        <w:t>，所有费用包括在货物单价内，不得另外收费。</w:t>
      </w:r>
    </w:p>
    <w:p>
      <w:pPr>
        <w:jc w:val="left"/>
        <w:rPr>
          <w:sz w:val="21"/>
        </w:rPr>
      </w:pPr>
      <w:r>
        <w:rPr>
          <w:sz w:val="21"/>
        </w:rPr>
        <w:t>（2）</w:t>
      </w:r>
      <w:r>
        <w:rPr>
          <w:rFonts w:hint="eastAsia"/>
          <w:sz w:val="21"/>
          <w:lang w:eastAsia="zh-CN"/>
        </w:rPr>
        <w:t>乙方</w:t>
      </w:r>
      <w:r>
        <w:rPr>
          <w:sz w:val="21"/>
        </w:rPr>
        <w:t>根据收货回执的货物数量和单价（响应价格）开具发票，与收货回执（加盖</w:t>
      </w:r>
      <w:r>
        <w:rPr>
          <w:rFonts w:hint="eastAsia"/>
          <w:sz w:val="21"/>
          <w:lang w:eastAsia="zh-CN"/>
        </w:rPr>
        <w:t>乙方</w:t>
      </w:r>
      <w:r>
        <w:rPr>
          <w:sz w:val="21"/>
        </w:rPr>
        <w:t>公章）交</w:t>
      </w:r>
      <w:r>
        <w:rPr>
          <w:rFonts w:hint="eastAsia"/>
          <w:sz w:val="21"/>
          <w:lang w:eastAsia="zh-CN"/>
        </w:rPr>
        <w:t>甲方</w:t>
      </w:r>
      <w:r>
        <w:rPr>
          <w:sz w:val="21"/>
        </w:rPr>
        <w:t>，</w:t>
      </w:r>
      <w:r>
        <w:rPr>
          <w:rFonts w:hint="eastAsia"/>
          <w:sz w:val="21"/>
          <w:lang w:eastAsia="zh-CN"/>
        </w:rPr>
        <w:t>甲方</w:t>
      </w:r>
      <w:r>
        <w:rPr>
          <w:sz w:val="21"/>
        </w:rPr>
        <w:t>确认无误后，</w:t>
      </w:r>
      <w:r>
        <w:rPr>
          <w:rFonts w:hint="eastAsia"/>
          <w:sz w:val="21"/>
          <w:lang w:eastAsia="zh-CN"/>
        </w:rPr>
        <w:t>在资金到位的情况下15个工作日内付款</w:t>
      </w:r>
      <w:r>
        <w:rPr>
          <w:sz w:val="21"/>
        </w:rPr>
        <w:t>。</w:t>
      </w:r>
    </w:p>
    <w:p>
      <w:pPr>
        <w:jc w:val="left"/>
      </w:pPr>
      <w:r>
        <w:rPr>
          <w:sz w:val="21"/>
        </w:rPr>
        <w:t>（二）</w:t>
      </w:r>
      <w:r>
        <w:rPr>
          <w:rFonts w:hint="eastAsia"/>
          <w:sz w:val="21"/>
          <w:lang w:eastAsia="zh-CN"/>
        </w:rPr>
        <w:t>乙方</w:t>
      </w:r>
      <w:r>
        <w:rPr>
          <w:sz w:val="21"/>
        </w:rPr>
        <w:t>凭以下有效文件与</w:t>
      </w:r>
      <w:r>
        <w:rPr>
          <w:rFonts w:hint="eastAsia"/>
          <w:sz w:val="21"/>
          <w:lang w:eastAsia="zh-CN"/>
        </w:rPr>
        <w:t>甲方</w:t>
      </w:r>
      <w:r>
        <w:rPr>
          <w:sz w:val="21"/>
        </w:rPr>
        <w:t>结算</w:t>
      </w:r>
    </w:p>
    <w:p>
      <w:pPr>
        <w:jc w:val="left"/>
      </w:pPr>
      <w:r>
        <w:rPr>
          <w:sz w:val="21"/>
        </w:rPr>
        <w:t>（1）合同；</w:t>
      </w:r>
    </w:p>
    <w:p>
      <w:pPr>
        <w:jc w:val="left"/>
      </w:pPr>
      <w:r>
        <w:rPr>
          <w:sz w:val="21"/>
        </w:rPr>
        <w:t>（2）</w:t>
      </w:r>
      <w:r>
        <w:rPr>
          <w:rFonts w:hint="eastAsia"/>
          <w:sz w:val="21"/>
          <w:lang w:eastAsia="zh-CN"/>
        </w:rPr>
        <w:t>乙方</w:t>
      </w:r>
      <w:r>
        <w:rPr>
          <w:sz w:val="21"/>
        </w:rPr>
        <w:t>开具的正式发票；</w:t>
      </w:r>
    </w:p>
    <w:p>
      <w:pPr>
        <w:jc w:val="left"/>
      </w:pPr>
      <w:r>
        <w:rPr>
          <w:sz w:val="21"/>
        </w:rPr>
        <w:t>（3）收货回执；</w:t>
      </w:r>
    </w:p>
    <w:p>
      <w:pPr>
        <w:jc w:val="left"/>
      </w:pPr>
      <w:r>
        <w:rPr>
          <w:sz w:val="21"/>
        </w:rPr>
        <w:t>（4）成交通知书。</w:t>
      </w:r>
    </w:p>
    <w:p>
      <w:pPr>
        <w:jc w:val="left"/>
      </w:pPr>
      <w:r>
        <w:rPr>
          <w:sz w:val="21"/>
        </w:rPr>
        <w:t>（三）因</w:t>
      </w:r>
      <w:r>
        <w:rPr>
          <w:rFonts w:hint="eastAsia"/>
          <w:sz w:val="21"/>
          <w:lang w:eastAsia="zh-CN"/>
        </w:rPr>
        <w:t>甲方</w:t>
      </w:r>
      <w:r>
        <w:rPr>
          <w:sz w:val="21"/>
        </w:rPr>
        <w:t>使用的是财政资金，</w:t>
      </w:r>
      <w:r>
        <w:rPr>
          <w:rFonts w:hint="eastAsia"/>
          <w:sz w:val="21"/>
          <w:lang w:eastAsia="zh-CN"/>
        </w:rPr>
        <w:t>甲方</w:t>
      </w:r>
      <w:r>
        <w:rPr>
          <w:sz w:val="21"/>
        </w:rPr>
        <w:t>在规定付款时间向政府提出财政支付申请手续时间（不含政府财政部门审核时间），在规定时间提出支付申请手续视为</w:t>
      </w:r>
      <w:r>
        <w:rPr>
          <w:rFonts w:hint="eastAsia"/>
          <w:sz w:val="21"/>
          <w:lang w:eastAsia="zh-CN"/>
        </w:rPr>
        <w:t>甲方</w:t>
      </w:r>
      <w:r>
        <w:rPr>
          <w:sz w:val="21"/>
        </w:rPr>
        <w:t>按期支付。</w:t>
      </w:r>
    </w:p>
    <w:p>
      <w:pPr>
        <w:jc w:val="left"/>
        <w:rPr>
          <w:rFonts w:hint="eastAsia" w:eastAsiaTheme="minorEastAsia"/>
          <w:lang w:eastAsia="zh-CN"/>
        </w:rPr>
      </w:pPr>
      <w:r>
        <w:rPr>
          <w:rFonts w:hint="eastAsia"/>
          <w:b/>
          <w:sz w:val="21"/>
          <w:lang w:eastAsia="zh-CN"/>
        </w:rPr>
        <w:t>六</w:t>
      </w:r>
      <w:r>
        <w:rPr>
          <w:b/>
          <w:sz w:val="21"/>
        </w:rPr>
        <w:t>、</w:t>
      </w:r>
      <w:r>
        <w:rPr>
          <w:rFonts w:hint="eastAsia"/>
          <w:b/>
          <w:sz w:val="21"/>
          <w:lang w:eastAsia="zh-CN"/>
        </w:rPr>
        <w:t>质量及交货要求</w:t>
      </w:r>
    </w:p>
    <w:p>
      <w:pPr>
        <w:jc w:val="both"/>
      </w:pPr>
      <w:r>
        <w:rPr>
          <w:sz w:val="21"/>
        </w:rPr>
        <w:t>（一）必须符合国家相关标准、行业标准、地方标准或者其他标准、规范；</w:t>
      </w:r>
    </w:p>
    <w:p>
      <w:pPr>
        <w:jc w:val="both"/>
      </w:pPr>
      <w:r>
        <w:rPr>
          <w:sz w:val="21"/>
        </w:rPr>
        <w:t>（</w:t>
      </w:r>
      <w:r>
        <w:rPr>
          <w:rFonts w:hint="eastAsia"/>
          <w:sz w:val="21"/>
          <w:lang w:eastAsia="zh-CN"/>
        </w:rPr>
        <w:t>二</w:t>
      </w:r>
      <w:r>
        <w:rPr>
          <w:sz w:val="21"/>
        </w:rPr>
        <w:t>）质量、安全、技术规格、物理特性等要求:</w:t>
      </w:r>
      <w:r>
        <w:rPr>
          <w:rFonts w:hint="eastAsia"/>
          <w:sz w:val="21"/>
          <w:lang w:eastAsia="zh-CN"/>
        </w:rPr>
        <w:t>乙方</w:t>
      </w:r>
      <w:r>
        <w:rPr>
          <w:sz w:val="21"/>
        </w:rPr>
        <w:t>提供的货物（又称产品）必须是全新，表面无划伤、无碰撞，产品质量符合中华人民共和国国家行业标准。</w:t>
      </w:r>
    </w:p>
    <w:p>
      <w:pPr>
        <w:jc w:val="both"/>
      </w:pPr>
      <w:r>
        <w:rPr>
          <w:sz w:val="21"/>
        </w:rPr>
        <w:t>（</w:t>
      </w:r>
      <w:r>
        <w:rPr>
          <w:rFonts w:hint="eastAsia"/>
          <w:sz w:val="21"/>
          <w:lang w:eastAsia="zh-CN"/>
        </w:rPr>
        <w:t>三</w:t>
      </w:r>
      <w:r>
        <w:rPr>
          <w:sz w:val="21"/>
        </w:rPr>
        <w:t>）服务标准、期限、效率等要求: 所采购的货物及服务应符合中华人民共和国国家标准或行业标准。这些标准必须是有关机构发布的最新版本的标准。</w:t>
      </w:r>
    </w:p>
    <w:p>
      <w:pPr>
        <w:jc w:val="both"/>
      </w:pPr>
      <w:r>
        <w:rPr>
          <w:sz w:val="21"/>
        </w:rPr>
        <w:t>（</w:t>
      </w:r>
      <w:r>
        <w:rPr>
          <w:rFonts w:hint="eastAsia"/>
          <w:sz w:val="21"/>
          <w:lang w:eastAsia="zh-CN"/>
        </w:rPr>
        <w:t>四</w:t>
      </w:r>
      <w:r>
        <w:rPr>
          <w:sz w:val="21"/>
        </w:rPr>
        <w:t>）成交人交货时须附货物清单，且必须提交货物的出厂产品合格证和说明书。</w:t>
      </w:r>
    </w:p>
    <w:p>
      <w:pPr>
        <w:jc w:val="left"/>
      </w:pPr>
      <w:r>
        <w:rPr>
          <w:rFonts w:hint="eastAsia"/>
          <w:b/>
          <w:sz w:val="21"/>
          <w:lang w:eastAsia="zh-CN"/>
        </w:rPr>
        <w:t>七</w:t>
      </w:r>
      <w:r>
        <w:rPr>
          <w:b/>
          <w:sz w:val="21"/>
        </w:rPr>
        <w:t>、违约责任</w:t>
      </w:r>
    </w:p>
    <w:p>
      <w:pPr>
        <w:jc w:val="both"/>
      </w:pPr>
      <w:r>
        <w:rPr>
          <w:sz w:val="21"/>
        </w:rPr>
        <w:t>（一）乙方所交付的</w:t>
      </w:r>
      <w:r>
        <w:rPr>
          <w:rFonts w:hint="eastAsia"/>
          <w:sz w:val="21"/>
          <w:lang w:eastAsia="zh-CN"/>
        </w:rPr>
        <w:t>货物</w:t>
      </w:r>
      <w:r>
        <w:rPr>
          <w:sz w:val="21"/>
        </w:rPr>
        <w:t>、数量、规格、质量不符合合同规定和国家相关规定的，由乙方在5 日内负责退换货，并承担调换或退货而产生的实际费用。甲方验收（或使用时）发现</w:t>
      </w:r>
      <w:r>
        <w:rPr>
          <w:rFonts w:hint="eastAsia"/>
          <w:sz w:val="21"/>
          <w:lang w:eastAsia="zh-CN"/>
        </w:rPr>
        <w:t>货物</w:t>
      </w:r>
      <w:r>
        <w:rPr>
          <w:sz w:val="21"/>
        </w:rPr>
        <w:t>不合格的，可通过包括但不限于的电话、微信、电子邮件等方式向乙方提出退换</w:t>
      </w:r>
      <w:r>
        <w:rPr>
          <w:rFonts w:hint="eastAsia"/>
          <w:sz w:val="21"/>
          <w:lang w:eastAsia="zh-CN"/>
        </w:rPr>
        <w:t>货物</w:t>
      </w:r>
      <w:r>
        <w:rPr>
          <w:sz w:val="21"/>
        </w:rPr>
        <w:t>要求，乙方接到要求后在10日内仍未退换合格的</w:t>
      </w:r>
      <w:r>
        <w:rPr>
          <w:rFonts w:hint="eastAsia"/>
          <w:sz w:val="21"/>
          <w:lang w:eastAsia="zh-CN"/>
        </w:rPr>
        <w:t>货物</w:t>
      </w:r>
      <w:r>
        <w:rPr>
          <w:sz w:val="21"/>
        </w:rPr>
        <w:t>给甲方的，或经两次以上调换，</w:t>
      </w:r>
      <w:r>
        <w:rPr>
          <w:rFonts w:hint="eastAsia"/>
          <w:sz w:val="21"/>
          <w:lang w:eastAsia="zh-CN"/>
        </w:rPr>
        <w:t>货物</w:t>
      </w:r>
      <w:r>
        <w:rPr>
          <w:sz w:val="21"/>
        </w:rPr>
        <w:t>仍不合格的，除要求乙方支付每天1%违约金、赔偿损失外，甲方有权单方面解除合同，乙方应在5个工作日内将货款和违约金退回甲方。</w:t>
      </w:r>
    </w:p>
    <w:p>
      <w:pPr>
        <w:jc w:val="both"/>
      </w:pPr>
      <w:r>
        <w:rPr>
          <w:sz w:val="21"/>
        </w:rPr>
        <w:t>（二）乙方逾期交货的，每逾期1日，则每日应向甲方支付相当于逾期交货部分货物总价款1%的违约金，并承担甲方因此所受的损失费用。乙方逾期交满30日，除要求乙方支付违约金、赔偿损失外，甲方有权解除合同。</w:t>
      </w:r>
    </w:p>
    <w:p>
      <w:pPr>
        <w:jc w:val="both"/>
      </w:pPr>
      <w:r>
        <w:rPr>
          <w:sz w:val="21"/>
        </w:rPr>
        <w:t>（三）乙方逾期调换货物的，每逾期1日，则每日应向甲方支付相当于逾期调换货物货物总价款1%的违约金，并承担甲方因此所受的损失。乙方逾期调换货物超过30日，除要求乙方支付违约金、赔偿损失外，甲方有权解除合同。</w:t>
      </w:r>
    </w:p>
    <w:p>
      <w:pPr>
        <w:jc w:val="both"/>
      </w:pPr>
      <w:r>
        <w:rPr>
          <w:sz w:val="21"/>
        </w:rPr>
        <w:t>（四）询价文件、采购需求未明确的违约行为按照相关法律法规处理。</w:t>
      </w:r>
    </w:p>
    <w:p>
      <w:pPr>
        <w:jc w:val="both"/>
      </w:pPr>
      <w:r>
        <w:rPr>
          <w:sz w:val="21"/>
        </w:rPr>
        <w:t>（五）其他违反本合同约定的行为。</w:t>
      </w:r>
    </w:p>
    <w:p>
      <w:pPr>
        <w:jc w:val="left"/>
      </w:pPr>
      <w:r>
        <w:rPr>
          <w:rFonts w:hint="eastAsia"/>
          <w:b/>
          <w:sz w:val="21"/>
          <w:lang w:eastAsia="zh-CN"/>
        </w:rPr>
        <w:t>八</w:t>
      </w:r>
      <w:r>
        <w:rPr>
          <w:b/>
          <w:sz w:val="21"/>
        </w:rPr>
        <w:t>、不可抗力</w:t>
      </w:r>
    </w:p>
    <w:p>
      <w:pPr>
        <w:ind w:firstLine="371"/>
        <w:jc w:val="both"/>
      </w:pPr>
      <w:r>
        <w:rPr>
          <w:sz w:val="21"/>
        </w:rPr>
        <w:t>不可抗力指战争、严重火灾、洪水、台风、地震等或其他双方认定的不可抗力事件。甲乙双方的任何一方由于不可抗力的原因不能履行或不能完全履行合同时，应尽快向对方通报理由，在提供相应证明后，可允许延期履行、部分履行或不履行，并可根据情况部分或全部免于承担违约责任。</w:t>
      </w:r>
    </w:p>
    <w:p>
      <w:pPr>
        <w:jc w:val="left"/>
      </w:pPr>
      <w:r>
        <w:rPr>
          <w:rFonts w:hint="eastAsia"/>
          <w:b/>
          <w:sz w:val="21"/>
          <w:lang w:eastAsia="zh-CN"/>
        </w:rPr>
        <w:t>九</w:t>
      </w:r>
      <w:r>
        <w:rPr>
          <w:b/>
          <w:sz w:val="21"/>
        </w:rPr>
        <w:t>、争议及解决办法</w:t>
      </w:r>
    </w:p>
    <w:p>
      <w:pPr>
        <w:jc w:val="left"/>
      </w:pPr>
      <w:r>
        <w:rPr>
          <w:sz w:val="21"/>
        </w:rPr>
        <w:t>（一）因货物的质量问题发生争议，由</w:t>
      </w:r>
      <w:r>
        <w:rPr>
          <w:rFonts w:hint="eastAsia"/>
          <w:sz w:val="21"/>
          <w:lang w:eastAsia="zh-CN"/>
        </w:rPr>
        <w:t>汕头</w:t>
      </w:r>
      <w:r>
        <w:rPr>
          <w:sz w:val="21"/>
        </w:rPr>
        <w:t>市市场监督管理局或其指定的质量鉴定单位进行质量鉴定。货物符合质量标准的，鉴定费由甲方承担；货物不符合质量标准的，鉴定费由乙方承担。</w:t>
      </w:r>
    </w:p>
    <w:p>
      <w:pPr>
        <w:jc w:val="left"/>
      </w:pPr>
      <w:r>
        <w:rPr>
          <w:sz w:val="21"/>
        </w:rPr>
        <w:t>（二）双方在执行本合同中发生纠纷，双方应先行协商，若协商不成时，任何一方可以向甲方所在地人民法院提起诉讼。违约方应当承担守约方处理本合同项下纠纷所产生的诉讼费、律师费、差旅费等相关费用。</w:t>
      </w:r>
    </w:p>
    <w:p>
      <w:pPr>
        <w:jc w:val="left"/>
      </w:pPr>
      <w:r>
        <w:rPr>
          <w:sz w:val="21"/>
        </w:rPr>
        <w:t>（三）本合同发生争议，由双方协商或由监管部门调解解决，协商或调解不成时按以下第</w:t>
      </w:r>
      <w:r>
        <w:rPr>
          <w:sz w:val="21"/>
          <w:u w:val="single"/>
        </w:rPr>
        <w:t xml:space="preserve">     </w:t>
      </w:r>
      <w:r>
        <w:rPr>
          <w:sz w:val="21"/>
        </w:rPr>
        <w:t>种方式解决（请选择）：</w:t>
      </w:r>
    </w:p>
    <w:p>
      <w:pPr>
        <w:jc w:val="left"/>
      </w:pPr>
      <w:r>
        <w:rPr>
          <w:sz w:val="21"/>
        </w:rPr>
        <w:t>1.中国</w:t>
      </w:r>
      <w:r>
        <w:rPr>
          <w:rFonts w:hint="eastAsia"/>
          <w:sz w:val="21"/>
          <w:lang w:eastAsia="zh-CN"/>
        </w:rPr>
        <w:t>汕头</w:t>
      </w:r>
      <w:r>
        <w:rPr>
          <w:sz w:val="21"/>
        </w:rPr>
        <w:t>仲裁委员会仲裁；</w:t>
      </w:r>
    </w:p>
    <w:p>
      <w:pPr>
        <w:jc w:val="left"/>
      </w:pPr>
      <w:r>
        <w:rPr>
          <w:sz w:val="21"/>
        </w:rPr>
        <w:t>2.向甲方所在地人民法院提起诉讼。</w:t>
      </w:r>
    </w:p>
    <w:p>
      <w:pPr>
        <w:jc w:val="left"/>
      </w:pPr>
      <w:r>
        <w:rPr>
          <w:b/>
          <w:sz w:val="21"/>
        </w:rPr>
        <w:t>十、其他</w:t>
      </w:r>
    </w:p>
    <w:p>
      <w:pPr>
        <w:jc w:val="left"/>
      </w:pPr>
      <w:r>
        <w:rPr>
          <w:sz w:val="21"/>
        </w:rPr>
        <w:t>（一）本合同一式</w:t>
      </w:r>
      <w:r>
        <w:rPr>
          <w:sz w:val="21"/>
          <w:u w:val="single"/>
        </w:rPr>
        <w:t xml:space="preserve"> 6</w:t>
      </w:r>
      <w:r>
        <w:rPr>
          <w:sz w:val="21"/>
        </w:rPr>
        <w:t>份，具有同等效力，甲、乙双方各执</w:t>
      </w:r>
      <w:r>
        <w:rPr>
          <w:sz w:val="21"/>
          <w:u w:val="single"/>
        </w:rPr>
        <w:t xml:space="preserve"> 3</w:t>
      </w:r>
      <w:r>
        <w:rPr>
          <w:sz w:val="21"/>
        </w:rPr>
        <w:t>份。合同自双方签字盖章之日起生效。</w:t>
      </w:r>
    </w:p>
    <w:p>
      <w:pPr>
        <w:jc w:val="both"/>
      </w:pPr>
      <w:r>
        <w:rPr>
          <w:sz w:val="21"/>
        </w:rPr>
        <w:t>（二）合同未尽事宜，按</w:t>
      </w:r>
      <w:r>
        <w:rPr>
          <w:rFonts w:hint="eastAsia"/>
          <w:sz w:val="21"/>
          <w:lang w:eastAsia="zh-CN"/>
        </w:rPr>
        <w:t>询价通知书的</w:t>
      </w:r>
      <w:r>
        <w:rPr>
          <w:sz w:val="21"/>
        </w:rPr>
        <w:t>要求。</w:t>
      </w:r>
    </w:p>
    <w:p>
      <w:pPr>
        <w:jc w:val="left"/>
      </w:pPr>
    </w:p>
    <w:p>
      <w:pPr>
        <w:jc w:val="both"/>
      </w:pPr>
    </w:p>
    <w:p>
      <w:pPr>
        <w:pStyle w:val="2"/>
        <w:numPr>
          <w:numId w:val="0"/>
        </w:numPr>
        <w:ind w:leftChars="0"/>
        <w:rPr>
          <w:rFonts w:hint="eastAsia"/>
          <w:lang w:eastAsia="zh-CN"/>
        </w:rPr>
      </w:pPr>
      <w:r>
        <w:rPr>
          <w:rFonts w:hint="eastAsia"/>
          <w:lang w:eastAsia="zh-CN"/>
        </w:rPr>
        <w:t>签署页，下无正文</w:t>
      </w:r>
    </w:p>
    <w:p>
      <w:pPr>
        <w:rPr>
          <w:rFonts w:hint="eastAsia"/>
          <w:lang w:eastAsia="zh-CN"/>
        </w:rPr>
      </w:pPr>
    </w:p>
    <w:p>
      <w:pPr>
        <w:pStyle w:val="2"/>
        <w:numPr>
          <w:numId w:val="0"/>
        </w:numPr>
        <w:ind w:leftChars="0"/>
        <w:rPr>
          <w:rFonts w:hint="eastAsia"/>
          <w:lang w:eastAsia="zh-CN"/>
        </w:rPr>
      </w:pPr>
    </w:p>
    <w:tbl>
      <w:tblPr>
        <w:tblStyle w:val="6"/>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234"/>
        <w:gridCol w:w="2799"/>
        <w:gridCol w:w="1234"/>
        <w:gridCol w:w="3040"/>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4" w:type="dxa"/>
            <w:tcBorders>
              <w:top w:val="nil"/>
              <w:left w:val="nil"/>
              <w:bottom w:val="nil"/>
              <w:right w:val="nil"/>
            </w:tcBorders>
            <w:vAlign w:val="top"/>
          </w:tcPr>
          <w:p>
            <w:pPr>
              <w:jc w:val="both"/>
            </w:pPr>
            <w:r>
              <w:rPr>
                <w:b/>
                <w:sz w:val="21"/>
              </w:rPr>
              <w:t>甲方：</w:t>
            </w:r>
          </w:p>
        </w:tc>
        <w:tc>
          <w:tcPr>
            <w:tcW w:w="2799" w:type="dxa"/>
            <w:tcBorders>
              <w:top w:val="nil"/>
              <w:left w:val="nil"/>
              <w:bottom w:val="nil"/>
              <w:right w:val="nil"/>
            </w:tcBorders>
            <w:vAlign w:val="top"/>
          </w:tcPr>
          <w:p>
            <w:pPr>
              <w:jc w:val="right"/>
            </w:pPr>
            <w:r>
              <w:rPr>
                <w:sz w:val="21"/>
              </w:rPr>
              <w:t>（盖章）</w:t>
            </w:r>
          </w:p>
        </w:tc>
        <w:tc>
          <w:tcPr>
            <w:tcW w:w="1234" w:type="dxa"/>
            <w:tcBorders>
              <w:top w:val="nil"/>
              <w:left w:val="nil"/>
              <w:bottom w:val="nil"/>
              <w:right w:val="nil"/>
            </w:tcBorders>
            <w:vAlign w:val="top"/>
          </w:tcPr>
          <w:p>
            <w:pPr>
              <w:jc w:val="both"/>
            </w:pPr>
            <w:r>
              <w:rPr>
                <w:b/>
                <w:sz w:val="21"/>
              </w:rPr>
              <w:t>乙方：</w:t>
            </w:r>
          </w:p>
        </w:tc>
        <w:tc>
          <w:tcPr>
            <w:tcW w:w="3040" w:type="dxa"/>
            <w:tcBorders>
              <w:top w:val="nil"/>
              <w:left w:val="nil"/>
              <w:bottom w:val="nil"/>
              <w:right w:val="nil"/>
            </w:tcBorders>
            <w:vAlign w:val="top"/>
          </w:tcPr>
          <w:p>
            <w:pPr>
              <w:jc w:val="right"/>
            </w:pPr>
            <w:r>
              <w:rPr>
                <w:sz w:val="21"/>
              </w:rPr>
              <w:t>（盖章）</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4" w:type="dxa"/>
            <w:tcBorders>
              <w:top w:val="nil"/>
              <w:left w:val="nil"/>
              <w:bottom w:val="nil"/>
              <w:right w:val="nil"/>
            </w:tcBorders>
            <w:vAlign w:val="top"/>
          </w:tcPr>
          <w:p>
            <w:pPr>
              <w:jc w:val="both"/>
            </w:pPr>
            <w:r>
              <w:rPr>
                <w:b/>
                <w:sz w:val="21"/>
              </w:rPr>
              <w:t>签约代表：</w:t>
            </w:r>
          </w:p>
        </w:tc>
        <w:tc>
          <w:tcPr>
            <w:tcW w:w="2799" w:type="dxa"/>
            <w:tcBorders>
              <w:top w:val="nil"/>
              <w:left w:val="nil"/>
              <w:bottom w:val="nil"/>
              <w:right w:val="nil"/>
            </w:tcBorders>
            <w:vAlign w:val="top"/>
          </w:tcPr>
          <w:p>
            <w:pPr>
              <w:jc w:val="both"/>
            </w:pPr>
          </w:p>
        </w:tc>
        <w:tc>
          <w:tcPr>
            <w:tcW w:w="1234" w:type="dxa"/>
            <w:tcBorders>
              <w:top w:val="nil"/>
              <w:left w:val="nil"/>
              <w:bottom w:val="nil"/>
              <w:right w:val="nil"/>
            </w:tcBorders>
            <w:vAlign w:val="top"/>
          </w:tcPr>
          <w:p>
            <w:pPr>
              <w:jc w:val="both"/>
            </w:pPr>
            <w:r>
              <w:rPr>
                <w:b/>
                <w:sz w:val="21"/>
              </w:rPr>
              <w:t>签约代表：</w:t>
            </w:r>
          </w:p>
        </w:tc>
        <w:tc>
          <w:tcPr>
            <w:tcW w:w="3040" w:type="dxa"/>
            <w:tcBorders>
              <w:top w:val="nil"/>
              <w:left w:val="nil"/>
              <w:bottom w:val="nil"/>
              <w:right w:val="nil"/>
            </w:tcBorders>
            <w:vAlign w:val="top"/>
          </w:tcPr>
          <w:p>
            <w:pPr>
              <w:jc w:val="both"/>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4" w:type="dxa"/>
            <w:tcBorders>
              <w:top w:val="nil"/>
              <w:left w:val="nil"/>
              <w:bottom w:val="nil"/>
              <w:right w:val="nil"/>
            </w:tcBorders>
            <w:vAlign w:val="top"/>
          </w:tcPr>
          <w:p>
            <w:pPr>
              <w:jc w:val="both"/>
            </w:pPr>
            <w:r>
              <w:rPr>
                <w:b/>
                <w:sz w:val="21"/>
              </w:rPr>
              <w:t>地  址：</w:t>
            </w:r>
          </w:p>
        </w:tc>
        <w:tc>
          <w:tcPr>
            <w:tcW w:w="2799" w:type="dxa"/>
            <w:tcBorders>
              <w:top w:val="nil"/>
              <w:left w:val="nil"/>
              <w:bottom w:val="nil"/>
              <w:right w:val="nil"/>
            </w:tcBorders>
            <w:vAlign w:val="top"/>
          </w:tcPr>
          <w:p>
            <w:pPr>
              <w:jc w:val="both"/>
            </w:pPr>
          </w:p>
        </w:tc>
        <w:tc>
          <w:tcPr>
            <w:tcW w:w="1234" w:type="dxa"/>
            <w:tcBorders>
              <w:top w:val="nil"/>
              <w:left w:val="nil"/>
              <w:bottom w:val="nil"/>
              <w:right w:val="nil"/>
            </w:tcBorders>
            <w:vAlign w:val="top"/>
          </w:tcPr>
          <w:p>
            <w:pPr>
              <w:jc w:val="both"/>
            </w:pPr>
            <w:r>
              <w:rPr>
                <w:b/>
                <w:sz w:val="21"/>
              </w:rPr>
              <w:t>地  址：</w:t>
            </w:r>
          </w:p>
        </w:tc>
        <w:tc>
          <w:tcPr>
            <w:tcW w:w="3040" w:type="dxa"/>
            <w:tcBorders>
              <w:top w:val="nil"/>
              <w:left w:val="nil"/>
              <w:bottom w:val="nil"/>
              <w:right w:val="nil"/>
            </w:tcBorders>
            <w:vAlign w:val="top"/>
          </w:tcPr>
          <w:p>
            <w:pPr>
              <w:jc w:val="both"/>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4" w:type="dxa"/>
            <w:tcBorders>
              <w:top w:val="nil"/>
              <w:left w:val="nil"/>
              <w:bottom w:val="nil"/>
              <w:right w:val="nil"/>
            </w:tcBorders>
            <w:vAlign w:val="top"/>
          </w:tcPr>
          <w:p>
            <w:pPr>
              <w:jc w:val="both"/>
            </w:pPr>
            <w:r>
              <w:rPr>
                <w:b/>
                <w:sz w:val="21"/>
              </w:rPr>
              <w:t>电  话：</w:t>
            </w:r>
          </w:p>
        </w:tc>
        <w:tc>
          <w:tcPr>
            <w:tcW w:w="2799" w:type="dxa"/>
            <w:tcBorders>
              <w:top w:val="nil"/>
              <w:left w:val="nil"/>
              <w:bottom w:val="nil"/>
              <w:right w:val="nil"/>
            </w:tcBorders>
            <w:vAlign w:val="top"/>
          </w:tcPr>
          <w:p>
            <w:pPr>
              <w:jc w:val="both"/>
            </w:pPr>
          </w:p>
        </w:tc>
        <w:tc>
          <w:tcPr>
            <w:tcW w:w="1234" w:type="dxa"/>
            <w:tcBorders>
              <w:top w:val="nil"/>
              <w:left w:val="nil"/>
              <w:bottom w:val="nil"/>
              <w:right w:val="nil"/>
            </w:tcBorders>
            <w:vAlign w:val="top"/>
          </w:tcPr>
          <w:p>
            <w:pPr>
              <w:jc w:val="both"/>
            </w:pPr>
            <w:r>
              <w:rPr>
                <w:b/>
                <w:sz w:val="21"/>
              </w:rPr>
              <w:t>电  话：</w:t>
            </w:r>
          </w:p>
        </w:tc>
        <w:tc>
          <w:tcPr>
            <w:tcW w:w="3040" w:type="dxa"/>
            <w:tcBorders>
              <w:top w:val="nil"/>
              <w:left w:val="nil"/>
              <w:bottom w:val="nil"/>
              <w:right w:val="nil"/>
            </w:tcBorders>
            <w:vAlign w:val="top"/>
          </w:tcPr>
          <w:p>
            <w:pPr>
              <w:jc w:val="both"/>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4" w:type="dxa"/>
            <w:tcBorders>
              <w:top w:val="nil"/>
              <w:left w:val="nil"/>
              <w:bottom w:val="nil"/>
              <w:right w:val="nil"/>
            </w:tcBorders>
            <w:vAlign w:val="top"/>
          </w:tcPr>
          <w:p>
            <w:pPr>
              <w:jc w:val="both"/>
            </w:pPr>
            <w:r>
              <w:rPr>
                <w:b/>
                <w:sz w:val="21"/>
              </w:rPr>
              <w:t>传  真：</w:t>
            </w:r>
          </w:p>
        </w:tc>
        <w:tc>
          <w:tcPr>
            <w:tcW w:w="2799" w:type="dxa"/>
            <w:tcBorders>
              <w:top w:val="nil"/>
              <w:left w:val="nil"/>
              <w:bottom w:val="nil"/>
              <w:right w:val="nil"/>
            </w:tcBorders>
            <w:vAlign w:val="top"/>
          </w:tcPr>
          <w:p>
            <w:pPr>
              <w:jc w:val="both"/>
            </w:pPr>
          </w:p>
        </w:tc>
        <w:tc>
          <w:tcPr>
            <w:tcW w:w="1234" w:type="dxa"/>
            <w:tcBorders>
              <w:top w:val="nil"/>
              <w:left w:val="nil"/>
              <w:bottom w:val="nil"/>
              <w:right w:val="nil"/>
            </w:tcBorders>
            <w:vAlign w:val="top"/>
          </w:tcPr>
          <w:p>
            <w:pPr>
              <w:jc w:val="both"/>
            </w:pPr>
            <w:r>
              <w:rPr>
                <w:b/>
                <w:sz w:val="21"/>
              </w:rPr>
              <w:t>传  真：</w:t>
            </w:r>
          </w:p>
        </w:tc>
        <w:tc>
          <w:tcPr>
            <w:tcW w:w="3040" w:type="dxa"/>
            <w:tcBorders>
              <w:top w:val="nil"/>
              <w:left w:val="nil"/>
              <w:bottom w:val="nil"/>
              <w:right w:val="nil"/>
            </w:tcBorders>
            <w:vAlign w:val="top"/>
          </w:tcPr>
          <w:p>
            <w:pPr>
              <w:jc w:val="both"/>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4" w:type="dxa"/>
            <w:tcBorders>
              <w:top w:val="nil"/>
              <w:left w:val="nil"/>
              <w:bottom w:val="nil"/>
              <w:right w:val="nil"/>
            </w:tcBorders>
            <w:vAlign w:val="top"/>
          </w:tcPr>
          <w:p>
            <w:pPr>
              <w:jc w:val="both"/>
            </w:pPr>
            <w:r>
              <w:rPr>
                <w:b/>
                <w:sz w:val="21"/>
              </w:rPr>
              <w:t>签约日期：</w:t>
            </w:r>
          </w:p>
        </w:tc>
        <w:tc>
          <w:tcPr>
            <w:tcW w:w="2799" w:type="dxa"/>
            <w:tcBorders>
              <w:top w:val="nil"/>
              <w:left w:val="nil"/>
              <w:bottom w:val="nil"/>
              <w:right w:val="nil"/>
            </w:tcBorders>
            <w:vAlign w:val="top"/>
          </w:tcPr>
          <w:p>
            <w:pPr>
              <w:ind w:firstLine="1050"/>
              <w:jc w:val="both"/>
            </w:pPr>
            <w:r>
              <w:rPr>
                <w:sz w:val="21"/>
              </w:rPr>
              <w:t xml:space="preserve">  年 月 日</w:t>
            </w:r>
          </w:p>
        </w:tc>
        <w:tc>
          <w:tcPr>
            <w:tcW w:w="1234" w:type="dxa"/>
            <w:tcBorders>
              <w:top w:val="nil"/>
              <w:left w:val="nil"/>
              <w:bottom w:val="nil"/>
              <w:right w:val="nil"/>
            </w:tcBorders>
            <w:vAlign w:val="top"/>
          </w:tcPr>
          <w:p>
            <w:pPr>
              <w:jc w:val="both"/>
            </w:pPr>
            <w:r>
              <w:rPr>
                <w:b/>
                <w:sz w:val="21"/>
              </w:rPr>
              <w:t>签约日期：</w:t>
            </w:r>
          </w:p>
        </w:tc>
        <w:tc>
          <w:tcPr>
            <w:tcW w:w="3040" w:type="dxa"/>
            <w:tcBorders>
              <w:top w:val="nil"/>
              <w:left w:val="nil"/>
              <w:bottom w:val="nil"/>
              <w:right w:val="nil"/>
            </w:tcBorders>
            <w:vAlign w:val="top"/>
          </w:tcPr>
          <w:p>
            <w:pPr>
              <w:jc w:val="both"/>
            </w:pPr>
            <w:r>
              <w:rPr>
                <w:sz w:val="21"/>
              </w:rPr>
              <w:t xml:space="preserve">       年 月 日</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4" w:type="dxa"/>
            <w:tcBorders>
              <w:top w:val="nil"/>
              <w:left w:val="nil"/>
              <w:bottom w:val="nil"/>
              <w:right w:val="nil"/>
            </w:tcBorders>
            <w:vAlign w:val="top"/>
          </w:tcPr>
          <w:p>
            <w:pPr>
              <w:jc w:val="both"/>
            </w:pPr>
          </w:p>
        </w:tc>
        <w:tc>
          <w:tcPr>
            <w:tcW w:w="2799" w:type="dxa"/>
            <w:tcBorders>
              <w:top w:val="nil"/>
              <w:left w:val="nil"/>
              <w:bottom w:val="nil"/>
              <w:right w:val="nil"/>
            </w:tcBorders>
            <w:vAlign w:val="top"/>
          </w:tcPr>
          <w:p>
            <w:pPr>
              <w:jc w:val="both"/>
            </w:pPr>
          </w:p>
        </w:tc>
        <w:tc>
          <w:tcPr>
            <w:tcW w:w="1234" w:type="dxa"/>
            <w:tcBorders>
              <w:top w:val="nil"/>
              <w:left w:val="nil"/>
              <w:bottom w:val="nil"/>
              <w:right w:val="nil"/>
            </w:tcBorders>
            <w:vAlign w:val="top"/>
          </w:tcPr>
          <w:p>
            <w:pPr>
              <w:jc w:val="both"/>
            </w:pPr>
          </w:p>
        </w:tc>
        <w:tc>
          <w:tcPr>
            <w:tcW w:w="3040" w:type="dxa"/>
            <w:tcBorders>
              <w:top w:val="nil"/>
              <w:left w:val="nil"/>
              <w:bottom w:val="nil"/>
              <w:right w:val="nil"/>
            </w:tcBorders>
            <w:vAlign w:val="top"/>
          </w:tcPr>
          <w:p>
            <w:pPr>
              <w:jc w:val="both"/>
            </w:pPr>
          </w:p>
        </w:tc>
      </w:tr>
    </w:tbl>
    <w:p>
      <w:pPr>
        <w:jc w:val="both"/>
      </w:pPr>
    </w:p>
    <w:p/>
    <w:p>
      <w:pPr>
        <w:ind w:firstLine="480"/>
      </w:pPr>
    </w:p>
    <w:p>
      <w:r>
        <w:t xml:space="preserve"> </w:t>
      </w:r>
    </w:p>
    <w:p/>
    <w:p>
      <w:pPr>
        <w:rPr>
          <w:b/>
          <w:sz w:val="36"/>
        </w:rPr>
      </w:pPr>
      <w:r>
        <w:rPr>
          <w:b/>
          <w:sz w:val="36"/>
        </w:rPr>
        <w:br w:type="page"/>
      </w:r>
    </w:p>
    <w:p>
      <w:pPr>
        <w:jc w:val="center"/>
      </w:pPr>
      <w:r>
        <w:rPr>
          <w:b/>
          <w:sz w:val="36"/>
        </w:rPr>
        <w:t>第六章 响应文件格式与要求</w:t>
      </w:r>
    </w:p>
    <w:p>
      <w:pPr>
        <w:ind w:firstLine="480"/>
      </w:pPr>
      <w:r>
        <w:t>供应商应提交证明其有资格参加响应和成交后有能力履行合同的相关文件，并作为其响应文件的一部分，所有文件必须真实可靠、不得伪造，否则将按相关规定予以处罚。</w:t>
      </w:r>
    </w:p>
    <w:p>
      <w:pPr>
        <w:ind w:firstLine="480"/>
      </w:pPr>
      <w:r>
        <w:t>1.法人或者其他组织的营业执照等证明文件，自然人的身份证明：</w:t>
      </w:r>
    </w:p>
    <w:p>
      <w:pPr>
        <w:ind w:firstLine="480"/>
      </w:pPr>
      <w: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w:t>
      </w:r>
      <w:bookmarkStart w:id="0" w:name="_GoBack"/>
      <w:bookmarkEnd w:id="0"/>
      <w:r>
        <w:t>户营业执照”；如供应商是自然人，要提供有效的自然人身份证明。</w:t>
      </w:r>
    </w:p>
    <w:p>
      <w:pPr>
        <w:ind w:firstLine="480"/>
      </w:pPr>
      <w: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t>2.财务状况报告，依法缴纳税收和社会保障资金的相关材料（详见资格性审查表要求）</w:t>
      </w:r>
    </w:p>
    <w:p>
      <w:pPr>
        <w:ind w:firstLine="480"/>
      </w:pPr>
      <w:r>
        <w:t>3.具有履行合同所必须的设备和专业技术能力的声明。</w:t>
      </w:r>
    </w:p>
    <w:p>
      <w:pPr>
        <w:ind w:firstLine="480"/>
      </w:pPr>
      <w:r>
        <w:t>4.供应商参加政府采购前三年内在经营活动中没有重大违法记录声明函。</w:t>
      </w:r>
    </w:p>
    <w:p>
      <w:pPr>
        <w:ind w:firstLine="480"/>
      </w:pPr>
      <w:r>
        <w:t>5.信用记录查询</w:t>
      </w:r>
    </w:p>
    <w:p>
      <w:pPr>
        <w:ind w:firstLine="480"/>
      </w:pPr>
      <w:r>
        <w:t>（1）查询渠道：通过“信用中国”网站(www.creditchina.gov.cn)和“中国政府采购网”（www.ccgp.gov.cn）进行查询；</w:t>
      </w:r>
    </w:p>
    <w:p>
      <w:pPr>
        <w:ind w:firstLine="480"/>
      </w:pPr>
      <w:r>
        <w:t>（2）查询截止时点：提交响应文件响应截止日当天；</w:t>
      </w:r>
    </w:p>
    <w:p>
      <w:pPr>
        <w:ind w:firstLine="480"/>
      </w:pPr>
      <w:r>
        <w:t>（3）查询记录：对列入失信被执行人、重大税收违法案件当事人名单、政府采购严重违法失信行为记录名单、信用报告进行查询；</w:t>
      </w:r>
    </w:p>
    <w:p>
      <w:pPr>
        <w:ind w:firstLine="480"/>
      </w:pPr>
      <w: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t>6. 按照询价通知书要求，供应商应当提交的资格、资信证明文件。</w:t>
      </w:r>
    </w:p>
    <w:p>
      <w:pPr>
        <w:ind w:firstLine="480"/>
      </w:pPr>
    </w:p>
    <w:p>
      <w:r>
        <w:t xml:space="preserve"> </w:t>
      </w:r>
    </w:p>
    <w:p/>
    <w:p>
      <w:pPr>
        <w:rPr>
          <w:b/>
          <w:sz w:val="48"/>
        </w:rPr>
      </w:pPr>
      <w:r>
        <w:rPr>
          <w:b/>
          <w:sz w:val="48"/>
        </w:rPr>
        <w:br w:type="page"/>
      </w:r>
    </w:p>
    <w:p>
      <w:pPr>
        <w:jc w:val="center"/>
        <w:rPr>
          <w:b/>
          <w:sz w:val="48"/>
        </w:rPr>
      </w:pPr>
    </w:p>
    <w:p>
      <w:pPr>
        <w:jc w:val="center"/>
      </w:pPr>
      <w:r>
        <w:rPr>
          <w:b/>
          <w:sz w:val="48"/>
        </w:rPr>
        <w:t>响应文件封面</w:t>
      </w:r>
    </w:p>
    <w:p/>
    <w:p>
      <w:pPr>
        <w:jc w:val="center"/>
        <w:rPr>
          <w:rFonts w:hint="eastAsia"/>
          <w:b/>
          <w:sz w:val="40"/>
          <w:szCs w:val="21"/>
          <w:lang w:eastAsia="zh-CN"/>
        </w:rPr>
      </w:pPr>
    </w:p>
    <w:p>
      <w:pPr>
        <w:jc w:val="center"/>
        <w:rPr>
          <w:rFonts w:hint="eastAsia"/>
          <w:b/>
          <w:sz w:val="40"/>
          <w:szCs w:val="21"/>
          <w:lang w:eastAsia="zh-CN"/>
        </w:rPr>
      </w:pPr>
      <w:r>
        <w:rPr>
          <w:rFonts w:hint="eastAsia"/>
          <w:b/>
          <w:sz w:val="40"/>
          <w:szCs w:val="21"/>
          <w:lang w:eastAsia="zh-CN"/>
        </w:rPr>
        <w:t>汕头市澄海广益中心幼儿园弱电系统项目</w:t>
      </w:r>
    </w:p>
    <w:p>
      <w:pPr>
        <w:jc w:val="center"/>
        <w:rPr>
          <w:b/>
          <w:sz w:val="48"/>
        </w:rPr>
      </w:pPr>
    </w:p>
    <w:p>
      <w:pPr>
        <w:pStyle w:val="4"/>
        <w:rPr>
          <w:b/>
          <w:sz w:val="48"/>
        </w:rPr>
      </w:pPr>
    </w:p>
    <w:p>
      <w:pPr>
        <w:pStyle w:val="4"/>
        <w:rPr>
          <w:b/>
          <w:sz w:val="48"/>
        </w:rPr>
      </w:pPr>
    </w:p>
    <w:p>
      <w:pPr>
        <w:pStyle w:val="4"/>
        <w:rPr>
          <w:b/>
          <w:sz w:val="48"/>
        </w:rPr>
      </w:pPr>
    </w:p>
    <w:p>
      <w:pPr>
        <w:pStyle w:val="4"/>
        <w:rPr>
          <w:b/>
          <w:sz w:val="48"/>
        </w:rPr>
      </w:pPr>
    </w:p>
    <w:p>
      <w:pPr>
        <w:jc w:val="center"/>
      </w:pPr>
      <w:r>
        <w:rPr>
          <w:b/>
          <w:sz w:val="48"/>
        </w:rPr>
        <w:t>响应文件</w:t>
      </w:r>
    </w:p>
    <w:p>
      <w:pPr>
        <w:jc w:val="center"/>
        <w:rPr>
          <w:b/>
          <w:sz w:val="24"/>
        </w:rPr>
      </w:pPr>
    </w:p>
    <w:p>
      <w:pPr>
        <w:jc w:val="center"/>
      </w:pPr>
      <w:r>
        <w:rPr>
          <w:b/>
          <w:sz w:val="24"/>
        </w:rPr>
        <w:t>（正本/副本）</w:t>
      </w:r>
    </w:p>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jc w:val="center"/>
        <w:rPr>
          <w:rFonts w:hint="eastAsia" w:eastAsiaTheme="minorEastAsia"/>
          <w:lang w:eastAsia="zh-CN"/>
        </w:rPr>
      </w:pPr>
      <w:r>
        <w:rPr>
          <w:b/>
          <w:sz w:val="24"/>
        </w:rPr>
        <w:t>采购项目编号：</w:t>
      </w:r>
      <w:r>
        <w:rPr>
          <w:rFonts w:hint="eastAsia"/>
          <w:b/>
          <w:sz w:val="24"/>
          <w:lang w:eastAsia="zh-CN"/>
        </w:rPr>
        <w:t>HSCGZB2023013</w:t>
      </w:r>
    </w:p>
    <w:p>
      <w:pPr>
        <w:jc w:val="center"/>
        <w:rPr>
          <w:b/>
          <w:sz w:val="24"/>
        </w:rPr>
      </w:pPr>
    </w:p>
    <w:p>
      <w:pPr>
        <w:jc w:val="center"/>
      </w:pPr>
      <w:r>
        <w:rPr>
          <w:b/>
          <w:sz w:val="24"/>
        </w:rPr>
        <w:t>所响应采购包：第 包</w:t>
      </w:r>
    </w:p>
    <w:p>
      <w:pPr>
        <w:pStyle w:val="4"/>
      </w:pPr>
    </w:p>
    <w:p>
      <w:pPr>
        <w:pStyle w:val="4"/>
      </w:pPr>
    </w:p>
    <w:p>
      <w:pPr>
        <w:jc w:val="center"/>
      </w:pPr>
      <w:r>
        <w:rPr>
          <w:b/>
          <w:sz w:val="24"/>
        </w:rPr>
        <w:t>（供应商名称）</w:t>
      </w:r>
    </w:p>
    <w:p>
      <w:pPr>
        <w:jc w:val="center"/>
        <w:rPr>
          <w:b/>
          <w:sz w:val="24"/>
        </w:rPr>
      </w:pPr>
    </w:p>
    <w:p>
      <w:pPr>
        <w:jc w:val="center"/>
      </w:pPr>
      <w:r>
        <w:rPr>
          <w:b/>
          <w:sz w:val="24"/>
        </w:rPr>
        <w:t>年 月 日</w:t>
      </w:r>
    </w:p>
    <w:p>
      <w:pPr>
        <w:ind w:firstLine="480"/>
      </w:pPr>
    </w:p>
    <w:p>
      <w:r>
        <w:t xml:space="preserve"> </w:t>
      </w:r>
    </w:p>
    <w:p/>
    <w:p>
      <w:pPr>
        <w:rPr>
          <w:b/>
          <w:sz w:val="24"/>
        </w:rPr>
      </w:pPr>
      <w:r>
        <w:rPr>
          <w:b/>
          <w:sz w:val="24"/>
        </w:rPr>
        <w:br w:type="page"/>
      </w:r>
    </w:p>
    <w:p>
      <w:pPr>
        <w:jc w:val="center"/>
      </w:pPr>
      <w:r>
        <w:rPr>
          <w:b/>
          <w:sz w:val="24"/>
        </w:rPr>
        <w:t>响应文件目录</w:t>
      </w:r>
    </w:p>
    <w:p>
      <w:pPr>
        <w:ind w:firstLine="480"/>
      </w:pPr>
      <w:r>
        <w:t>一、询价响应承诺函</w:t>
      </w:r>
    </w:p>
    <w:p>
      <w:pPr>
        <w:ind w:firstLine="480"/>
      </w:pPr>
      <w:r>
        <w:t>二、报价一览表</w:t>
      </w:r>
    </w:p>
    <w:p>
      <w:pPr>
        <w:ind w:firstLine="480"/>
      </w:pPr>
      <w:r>
        <w:t>三、分项报价表</w:t>
      </w:r>
    </w:p>
    <w:p>
      <w:pPr>
        <w:ind w:firstLine="480"/>
      </w:pPr>
      <w:r>
        <w:t>四、政策适用性说明</w:t>
      </w:r>
    </w:p>
    <w:p>
      <w:pPr>
        <w:ind w:firstLine="480"/>
      </w:pPr>
      <w:r>
        <w:t>五、法定代表人证明书</w:t>
      </w:r>
    </w:p>
    <w:p>
      <w:pPr>
        <w:ind w:firstLine="480"/>
      </w:pPr>
      <w:r>
        <w:t>六、法定代表人授权书</w:t>
      </w:r>
    </w:p>
    <w:p>
      <w:pPr>
        <w:ind w:firstLine="480"/>
      </w:pPr>
      <w:r>
        <w:t>七、响应保证金</w:t>
      </w:r>
    </w:p>
    <w:p>
      <w:pPr>
        <w:ind w:firstLine="480"/>
      </w:pPr>
      <w:r>
        <w:t>八、提供具有独立承担民事责任的能力的证明材料</w:t>
      </w:r>
    </w:p>
    <w:p>
      <w:pPr>
        <w:ind w:firstLine="480"/>
      </w:pPr>
      <w:r>
        <w:t>九、资格性审查要求的其他资质证明文件</w:t>
      </w:r>
    </w:p>
    <w:p>
      <w:pPr>
        <w:ind w:firstLine="480"/>
        <w:rPr>
          <w:rFonts w:hint="eastAsia"/>
          <w:lang w:eastAsia="zh-CN"/>
        </w:rPr>
      </w:pPr>
      <w:r>
        <w:rPr>
          <w:rFonts w:hint="eastAsia"/>
          <w:lang w:eastAsia="zh-CN"/>
        </w:rPr>
        <w:t>十、汕头市政府采购供应商信用承诺函</w:t>
      </w:r>
    </w:p>
    <w:p>
      <w:pPr>
        <w:ind w:firstLine="480"/>
      </w:pPr>
      <w:r>
        <w:t>十</w:t>
      </w:r>
      <w:r>
        <w:rPr>
          <w:rFonts w:hint="eastAsia"/>
          <w:lang w:eastAsia="zh-CN"/>
        </w:rPr>
        <w:t>一</w:t>
      </w:r>
      <w:r>
        <w:t>、承诺函</w:t>
      </w:r>
    </w:p>
    <w:p>
      <w:pPr>
        <w:ind w:firstLine="480"/>
      </w:pPr>
      <w:r>
        <w:t>十</w:t>
      </w:r>
      <w:r>
        <w:rPr>
          <w:rFonts w:hint="eastAsia"/>
          <w:lang w:eastAsia="zh-CN"/>
        </w:rPr>
        <w:t>二</w:t>
      </w:r>
      <w:r>
        <w:t>、中小企业声明函</w:t>
      </w:r>
    </w:p>
    <w:p>
      <w:pPr>
        <w:ind w:firstLine="480"/>
      </w:pPr>
      <w:r>
        <w:t>十</w:t>
      </w:r>
      <w:r>
        <w:rPr>
          <w:rFonts w:hint="eastAsia"/>
          <w:lang w:eastAsia="zh-CN"/>
        </w:rPr>
        <w:t>三</w:t>
      </w:r>
      <w:r>
        <w:t>、监狱企业</w:t>
      </w:r>
    </w:p>
    <w:p>
      <w:pPr>
        <w:ind w:firstLine="480"/>
      </w:pPr>
      <w:r>
        <w:t>十</w:t>
      </w:r>
      <w:r>
        <w:rPr>
          <w:rFonts w:hint="eastAsia"/>
          <w:lang w:eastAsia="zh-CN"/>
        </w:rPr>
        <w:t>四</w:t>
      </w:r>
      <w:r>
        <w:t>、残疾人福利性单位声明函</w:t>
      </w:r>
    </w:p>
    <w:p>
      <w:pPr>
        <w:ind w:firstLine="480"/>
      </w:pPr>
      <w:r>
        <w:t>十</w:t>
      </w:r>
      <w:r>
        <w:rPr>
          <w:rFonts w:hint="eastAsia"/>
          <w:lang w:eastAsia="zh-CN"/>
        </w:rPr>
        <w:t>五</w:t>
      </w:r>
      <w:r>
        <w:t>、联合体共同响应协议书</w:t>
      </w:r>
    </w:p>
    <w:p>
      <w:pPr>
        <w:ind w:firstLine="480"/>
      </w:pPr>
      <w:r>
        <w:t>十</w:t>
      </w:r>
      <w:r>
        <w:rPr>
          <w:rFonts w:hint="eastAsia"/>
          <w:lang w:eastAsia="zh-CN"/>
        </w:rPr>
        <w:t>六</w:t>
      </w:r>
      <w:r>
        <w:t>、供应商业绩情况表</w:t>
      </w:r>
    </w:p>
    <w:p>
      <w:pPr>
        <w:ind w:firstLine="480"/>
      </w:pPr>
      <w:r>
        <w:t>十</w:t>
      </w:r>
      <w:r>
        <w:rPr>
          <w:rFonts w:hint="eastAsia"/>
          <w:lang w:eastAsia="zh-CN"/>
        </w:rPr>
        <w:t>七</w:t>
      </w:r>
      <w:r>
        <w:t>、技术和服务要求响应表</w:t>
      </w:r>
    </w:p>
    <w:p>
      <w:pPr>
        <w:ind w:firstLine="480"/>
      </w:pPr>
      <w:r>
        <w:t>十</w:t>
      </w:r>
      <w:r>
        <w:rPr>
          <w:rFonts w:hint="eastAsia"/>
          <w:lang w:eastAsia="zh-CN"/>
        </w:rPr>
        <w:t>八</w:t>
      </w:r>
      <w:r>
        <w:t>、商务条件响应表</w:t>
      </w:r>
    </w:p>
    <w:p>
      <w:pPr>
        <w:ind w:firstLine="480"/>
      </w:pPr>
      <w:r>
        <w:t>十</w:t>
      </w:r>
      <w:r>
        <w:rPr>
          <w:rFonts w:hint="eastAsia"/>
          <w:lang w:eastAsia="zh-CN"/>
        </w:rPr>
        <w:t>九</w:t>
      </w:r>
      <w:r>
        <w:t>、履约进度计划表</w:t>
      </w:r>
    </w:p>
    <w:p>
      <w:pPr>
        <w:ind w:firstLine="480"/>
      </w:pPr>
      <w:r>
        <w:rPr>
          <w:rFonts w:hint="eastAsia"/>
          <w:lang w:eastAsia="zh-CN"/>
        </w:rPr>
        <w:t>二十</w:t>
      </w:r>
      <w:r>
        <w:t>、各类证明材料</w:t>
      </w:r>
    </w:p>
    <w:p>
      <w:pPr>
        <w:ind w:firstLine="480"/>
      </w:pPr>
      <w:r>
        <w:t>二十</w:t>
      </w:r>
      <w:r>
        <w:rPr>
          <w:rFonts w:hint="eastAsia"/>
          <w:lang w:eastAsia="zh-CN"/>
        </w:rPr>
        <w:t>一</w:t>
      </w:r>
      <w:r>
        <w:t>、采购代理服务费支付承诺书</w:t>
      </w:r>
    </w:p>
    <w:p>
      <w:pPr>
        <w:ind w:firstLine="480"/>
      </w:pPr>
      <w:r>
        <w:t>二十</w:t>
      </w:r>
      <w:r>
        <w:rPr>
          <w:rFonts w:hint="eastAsia"/>
          <w:lang w:eastAsia="zh-CN"/>
        </w:rPr>
        <w:t>二</w:t>
      </w:r>
      <w:r>
        <w:t>、需要采购人提供的附加条件</w:t>
      </w:r>
    </w:p>
    <w:p>
      <w:pPr>
        <w:ind w:firstLine="480"/>
      </w:pPr>
      <w:r>
        <w:t>二十</w:t>
      </w:r>
      <w:r>
        <w:rPr>
          <w:rFonts w:hint="eastAsia"/>
          <w:lang w:eastAsia="zh-CN"/>
        </w:rPr>
        <w:t>三</w:t>
      </w:r>
      <w:r>
        <w:t>、询问函、质疑函格式</w:t>
      </w:r>
    </w:p>
    <w:p>
      <w:pPr>
        <w:ind w:firstLine="480"/>
      </w:pPr>
      <w:r>
        <w:t>二十</w:t>
      </w:r>
      <w:r>
        <w:rPr>
          <w:rFonts w:hint="eastAsia"/>
          <w:lang w:eastAsia="zh-CN"/>
        </w:rPr>
        <w:t>四</w:t>
      </w:r>
      <w:r>
        <w:t>、项目实施方案、质量保证及售后服务承诺等</w:t>
      </w:r>
    </w:p>
    <w:p>
      <w:pPr>
        <w:ind w:firstLine="480"/>
      </w:pPr>
      <w:r>
        <w:t>二十</w:t>
      </w:r>
      <w:r>
        <w:rPr>
          <w:rFonts w:hint="eastAsia"/>
          <w:lang w:eastAsia="zh-CN"/>
        </w:rPr>
        <w:t>五</w:t>
      </w:r>
      <w:r>
        <w:t>、附件</w:t>
      </w:r>
    </w:p>
    <w:p>
      <w:pPr>
        <w:ind w:firstLine="480"/>
      </w:pPr>
    </w:p>
    <w:p>
      <w:r>
        <w:t xml:space="preserve"> </w:t>
      </w:r>
    </w:p>
    <w:p/>
    <w:p>
      <w:pPr>
        <w:rPr>
          <w:b/>
          <w:sz w:val="28"/>
        </w:rPr>
      </w:pPr>
      <w:r>
        <w:rPr>
          <w:b/>
          <w:sz w:val="28"/>
        </w:rPr>
        <w:br w:type="page"/>
      </w:r>
    </w:p>
    <w:p>
      <w:r>
        <w:rPr>
          <w:b/>
          <w:sz w:val="28"/>
        </w:rPr>
        <w:t>格式一：</w:t>
      </w:r>
    </w:p>
    <w:p>
      <w:pPr>
        <w:jc w:val="center"/>
      </w:pPr>
      <w:r>
        <w:rPr>
          <w:b/>
          <w:sz w:val="24"/>
        </w:rPr>
        <w:t>询价响应承诺函</w:t>
      </w:r>
    </w:p>
    <w:p>
      <w:pPr>
        <w:ind w:firstLine="480"/>
        <w:rPr>
          <w:rFonts w:hint="eastAsia" w:eastAsiaTheme="minorEastAsia"/>
          <w:lang w:eastAsia="zh-CN"/>
        </w:rPr>
      </w:pPr>
      <w:r>
        <w:t>致：</w:t>
      </w:r>
      <w:r>
        <w:rPr>
          <w:rFonts w:hint="eastAsia"/>
          <w:u w:val="single"/>
          <w:lang w:eastAsia="zh-CN"/>
        </w:rPr>
        <w:t>广东恒胜建设监理有限公司</w:t>
      </w:r>
    </w:p>
    <w:p>
      <w:pPr>
        <w:ind w:firstLine="480"/>
      </w:pPr>
      <w:r>
        <w:t>你方组织的</w:t>
      </w:r>
      <w:r>
        <w:rPr>
          <w:u w:val="single"/>
        </w:rPr>
        <w:t>“</w:t>
      </w:r>
      <w:r>
        <w:rPr>
          <w:rFonts w:hint="eastAsia"/>
          <w:u w:val="single"/>
          <w:lang w:eastAsia="zh-CN"/>
        </w:rPr>
        <w:t>汕头市澄海广益中心幼儿园弱电系统项目</w:t>
      </w:r>
      <w:r>
        <w:rPr>
          <w:u w:val="single"/>
        </w:rPr>
        <w:t>”</w:t>
      </w:r>
      <w:r>
        <w:t>项目的询价[采购项目编号为：</w:t>
      </w:r>
      <w:r>
        <w:rPr>
          <w:rFonts w:hint="eastAsia"/>
          <w:u w:val="single"/>
          <w:lang w:eastAsia="zh-CN"/>
        </w:rPr>
        <w:t>HSCGZB2023013</w:t>
      </w:r>
      <w:r>
        <w:t>]，我方愿参与响应。</w:t>
      </w:r>
    </w:p>
    <w:p>
      <w:pPr>
        <w:ind w:firstLine="480"/>
      </w:pPr>
      <w:r>
        <w:t>我方确认收到贵方提供的</w:t>
      </w:r>
      <w:r>
        <w:rPr>
          <w:rFonts w:hint="eastAsia"/>
          <w:u w:val="single"/>
          <w:lang w:eastAsia="zh-CN"/>
        </w:rPr>
        <w:t>汕头市澄海广益中心幼儿园弱电系统项目</w:t>
      </w:r>
      <w:r>
        <w:t>的询价通知书的全部内容。</w:t>
      </w:r>
    </w:p>
    <w:p>
      <w:pPr>
        <w:ind w:firstLine="480"/>
      </w:pPr>
      <w:r>
        <w:t>我方在参与响应前已详细研究了询价通知书的所有内容，包括澄清、修改文件（如果有）和所有已提供的参考资料以及有关附件，我方完全明白并认为此询价通知书没有倾向性，也不存在排斥潜在供应商的内容，我方同意询价通知书的相关条款，放弃对询价通知书提出误解和质疑的一切权力。</w:t>
      </w:r>
    </w:p>
    <w:p>
      <w:pPr>
        <w:ind w:firstLine="480"/>
      </w:pPr>
      <w:r>
        <w:rPr>
          <w:u w:val="single"/>
        </w:rPr>
        <w:t>(供应商名称)</w:t>
      </w:r>
      <w:r>
        <w:t>作为响应供应商正式授权</w:t>
      </w:r>
      <w:r>
        <w:rPr>
          <w:u w:val="single"/>
        </w:rPr>
        <w:t>(授权代表全名, 职务)</w:t>
      </w:r>
      <w:r>
        <w:t>代表我方全权处理有关本次询价响应的一切事宜。</w:t>
      </w:r>
    </w:p>
    <w:p>
      <w:pPr>
        <w:ind w:firstLine="480"/>
      </w:pPr>
      <w:r>
        <w:t>我方已完全明白询价通知书的所有条款要求，并申明如下：</w:t>
      </w:r>
    </w:p>
    <w:p>
      <w:pPr>
        <w:ind w:firstLine="480"/>
      </w:pPr>
      <w:r>
        <w:t>（一）按询价通知书提供的全部货物与相关服务的响应总价详见《报价一览表》。</w:t>
      </w:r>
    </w:p>
    <w:p>
      <w:pPr>
        <w:ind w:firstLine="480"/>
      </w:pPr>
      <w: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t>（三）我方明白并同意，在规定的开启日之后，响应有效期之内撤回响应或成交后不按规定与采购人签订合同或不提交履约保证金, 则贵方将不予退还响应保证金。</w:t>
      </w:r>
    </w:p>
    <w:p>
      <w:pPr>
        <w:ind w:firstLine="480"/>
      </w:pPr>
      <w:r>
        <w:t>（四）我方愿意向贵方提供任何与本项报价有关的数据、情况和技术资料。若贵方需要，我方愿意提供我方作出的一切承诺的证明材料。</w:t>
      </w:r>
    </w:p>
    <w:p>
      <w:pPr>
        <w:ind w:firstLine="480"/>
      </w:pPr>
      <w:r>
        <w:t>（五）我方如果成交，将保证履行询价通知书及其澄清、修改文件（如果有）中的全部责任和义务，按质、按量、按期完成《采购需求》及《合同书》中的全部任务。</w:t>
      </w:r>
    </w:p>
    <w:p>
      <w:pPr>
        <w:ind w:firstLine="480"/>
      </w:pPr>
      <w:r>
        <w:t>（六）我方作为法律、财务和运作上独立于采购人、采购代理机构的供应商，在此保证所提交的所有文件和全部说明是真实的和正确的。</w:t>
      </w:r>
    </w:p>
    <w:p>
      <w:pPr>
        <w:ind w:firstLine="480"/>
      </w:pPr>
      <w:r>
        <w:t>（七）我方响应报价已包含应向知识产权所有权人支付的所有相关税费，并保证采购人在中国使用我方提供的货物时，如有第三方提出侵犯其知识产权主张的，责任由我方承担。</w:t>
      </w:r>
    </w:p>
    <w:p>
      <w:pPr>
        <w:ind w:firstLine="480"/>
      </w:pPr>
      <w:r>
        <w:t>（八）我方接受采购人委托向贵方支付代理服务费，项目总报价已包含代理服务费，如果被确定为成交供应商，承诺向贵方足额支付。</w:t>
      </w:r>
    </w:p>
    <w:p>
      <w:pPr>
        <w:ind w:firstLine="480"/>
      </w:pPr>
      <w:r>
        <w:t>（九）我方与其他供应商不存在单位负责人为同一人或者存在直接控股、管理关系。</w:t>
      </w:r>
    </w:p>
    <w:p>
      <w:pPr>
        <w:ind w:firstLine="480"/>
      </w:pPr>
      <w:r>
        <w:t>（十）我方承诺未为本项目提供整体设计、规范编制或者项目管理、监理、检测等服务。</w:t>
      </w:r>
    </w:p>
    <w:p>
      <w:pPr>
        <w:ind w:firstLine="480"/>
      </w:pPr>
      <w:r>
        <w:t>（十一）我方未被列入法院失信被执行人名单中。</w:t>
      </w:r>
    </w:p>
    <w:p>
      <w:pPr>
        <w:ind w:firstLine="480"/>
      </w:pPr>
      <w:r>
        <w:t>（十二）我方具备《中华人民共和国政府采购法》第二十二条规定的条件，承诺如下：</w:t>
      </w:r>
    </w:p>
    <w:p>
      <w:pPr>
        <w:ind w:firstLine="480"/>
      </w:pPr>
      <w: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t>（2）我方符合法律、行政法规规定的其他条件。</w:t>
      </w:r>
    </w:p>
    <w:p>
      <w:pPr>
        <w:ind w:firstLine="480"/>
      </w:pPr>
      <w:r>
        <w:t>以上内容如有虚假或与事实不符的，询价小组可将我方做无效响应处理，我方愿意承担相应的法律责任。</w:t>
      </w:r>
    </w:p>
    <w:p>
      <w:pPr>
        <w:ind w:firstLine="480"/>
      </w:pPr>
      <w:r>
        <w:t>（十三）我方对在本函及响应文件中所作的所有承诺承担法律责任。</w:t>
      </w:r>
    </w:p>
    <w:p>
      <w:pPr>
        <w:ind w:firstLine="480"/>
      </w:pPr>
      <w:r>
        <w:t>（十四）所有与本询价有关的函件请发往下列地址：</w:t>
      </w:r>
    </w:p>
    <w:p>
      <w:pPr>
        <w:ind w:firstLine="480"/>
      </w:pPr>
      <w:r>
        <w:t>地 址：__________________邮政编码：__________________</w:t>
      </w:r>
    </w:p>
    <w:p>
      <w:pPr>
        <w:ind w:firstLine="480"/>
      </w:pPr>
      <w:r>
        <w:t>电 话：__________________</w:t>
      </w:r>
    </w:p>
    <w:p>
      <w:pPr>
        <w:ind w:firstLine="480"/>
      </w:pPr>
      <w:r>
        <w:t>传 真：__________________电子邮箱：__________________</w:t>
      </w:r>
    </w:p>
    <w:p>
      <w:pPr>
        <w:ind w:firstLine="480"/>
      </w:pPr>
      <w:r>
        <w:t>代表姓名：________________</w:t>
      </w:r>
    </w:p>
    <w:p>
      <w:pPr>
        <w:ind w:firstLine="480"/>
      </w:pPr>
      <w:r>
        <w:t>职 务：__________________</w:t>
      </w:r>
    </w:p>
    <w:p>
      <w:pPr>
        <w:ind w:firstLine="480"/>
      </w:pPr>
    </w:p>
    <w:p>
      <w:pPr>
        <w:jc w:val="right"/>
      </w:pPr>
      <w:r>
        <w:t>供应商法定代表人（或法定代表人授权代表）签字或盖章：__________________</w:t>
      </w:r>
    </w:p>
    <w:p>
      <w:pPr>
        <w:jc w:val="right"/>
      </w:pPr>
      <w:r>
        <w:t>供应商名称（盖章）：__________________</w:t>
      </w:r>
    </w:p>
    <w:p>
      <w:pPr>
        <w:jc w:val="right"/>
      </w:pPr>
      <w:r>
        <w:t>日期： 年 月 日</w:t>
      </w:r>
    </w:p>
    <w:p/>
    <w:p>
      <w:r>
        <w:rPr>
          <w:b/>
          <w:sz w:val="28"/>
        </w:rPr>
        <w:t>格式二：</w:t>
      </w:r>
    </w:p>
    <w:p>
      <w:pPr>
        <w:jc w:val="center"/>
      </w:pPr>
      <w:r>
        <w:rPr>
          <w:b/>
          <w:sz w:val="24"/>
        </w:rPr>
        <w:t>报价一览表</w:t>
      </w:r>
    </w:p>
    <w:p>
      <w:pPr>
        <w:ind w:firstLine="480"/>
      </w:pPr>
      <w:r>
        <w:t>采购项目编号：</w:t>
      </w:r>
    </w:p>
    <w:p>
      <w:pPr>
        <w:ind w:firstLine="480"/>
      </w:pPr>
      <w:r>
        <w:t>项目名称：</w:t>
      </w:r>
    </w:p>
    <w:p>
      <w:pPr>
        <w:ind w:firstLine="480"/>
      </w:pPr>
      <w:r>
        <w:t>响应供应商名称：</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r>
              <w:t>序号</w:t>
            </w:r>
          </w:p>
        </w:tc>
        <w:tc>
          <w:tcPr>
            <w:tcW w:w="1661" w:type="dxa"/>
          </w:tcPr>
          <w:p>
            <w:r>
              <w:t>采购项目名称/采购包名称</w:t>
            </w:r>
          </w:p>
        </w:tc>
        <w:tc>
          <w:tcPr>
            <w:tcW w:w="1661" w:type="dxa"/>
          </w:tcPr>
          <w:p>
            <w:r>
              <w:t>响应报价（元/%）</w:t>
            </w:r>
          </w:p>
        </w:tc>
        <w:tc>
          <w:tcPr>
            <w:tcW w:w="1661" w:type="dxa"/>
          </w:tcPr>
          <w:p>
            <w:r>
              <w:t>交货或服务期</w:t>
            </w:r>
          </w:p>
        </w:tc>
        <w:tc>
          <w:tcPr>
            <w:tcW w:w="1661" w:type="dxa"/>
          </w:tcPr>
          <w:p>
            <w:r>
              <w:t>交货或服务地点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jc w:val="center"/>
            </w:pPr>
            <w:r>
              <w:t>1</w:t>
            </w:r>
          </w:p>
        </w:tc>
        <w:tc>
          <w:tcPr>
            <w:tcW w:w="1661" w:type="dxa"/>
          </w:tcPr>
          <w:p/>
        </w:tc>
        <w:tc>
          <w:tcPr>
            <w:tcW w:w="1661" w:type="dxa"/>
          </w:tcPr>
          <w:p/>
        </w:tc>
        <w:tc>
          <w:tcPr>
            <w:tcW w:w="1661" w:type="dxa"/>
          </w:tcPr>
          <w:p/>
        </w:tc>
        <w:tc>
          <w:tcPr>
            <w:tcW w:w="1661" w:type="dxa"/>
          </w:tcPr>
          <w:p/>
        </w:tc>
      </w:tr>
    </w:tbl>
    <w:p>
      <w:pPr>
        <w:jc w:val="right"/>
      </w:pPr>
      <w:r>
        <w:t>供应商签章：__________________</w:t>
      </w:r>
    </w:p>
    <w:p>
      <w:pPr>
        <w:jc w:val="right"/>
      </w:pPr>
      <w:r>
        <w:t>日期： 年 月 日</w:t>
      </w:r>
    </w:p>
    <w:p>
      <w:r>
        <w:t xml:space="preserve"> </w:t>
      </w:r>
    </w:p>
    <w:p>
      <w:r>
        <w:rPr>
          <w:b/>
          <w:sz w:val="28"/>
        </w:rPr>
        <w:t>格式三：</w:t>
      </w:r>
    </w:p>
    <w:p>
      <w:pPr>
        <w:jc w:val="center"/>
      </w:pPr>
      <w:r>
        <w:rPr>
          <w:b/>
          <w:sz w:val="24"/>
        </w:rPr>
        <w:t>分项报价表</w:t>
      </w:r>
    </w:p>
    <w:p>
      <w:pPr>
        <w:ind w:firstLine="480"/>
      </w:pPr>
      <w:r>
        <w:t>采购项目编号：</w:t>
      </w:r>
    </w:p>
    <w:p>
      <w:pPr>
        <w:ind w:firstLine="480"/>
      </w:pPr>
      <w:r>
        <w:t>项目名称：</w:t>
      </w:r>
    </w:p>
    <w:p>
      <w:pPr>
        <w:ind w:firstLine="480"/>
      </w:pPr>
      <w:r>
        <w:t>响应供应商名称：</w:t>
      </w:r>
    </w:p>
    <w:p>
      <w:pPr>
        <w:ind w:firstLine="480"/>
      </w:pPr>
      <w:r>
        <w:t>采购包：</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r>
              <w:t>品目号</w:t>
            </w:r>
          </w:p>
        </w:tc>
        <w:tc>
          <w:tcPr>
            <w:tcW w:w="831" w:type="dxa"/>
          </w:tcPr>
          <w:p>
            <w:r>
              <w:t>序号</w:t>
            </w:r>
          </w:p>
        </w:tc>
        <w:tc>
          <w:tcPr>
            <w:tcW w:w="831" w:type="dxa"/>
          </w:tcPr>
          <w:p>
            <w:r>
              <w:t>货物名称</w:t>
            </w:r>
          </w:p>
        </w:tc>
        <w:tc>
          <w:tcPr>
            <w:tcW w:w="831" w:type="dxa"/>
          </w:tcPr>
          <w:p>
            <w:r>
              <w:t>规格型号</w:t>
            </w:r>
          </w:p>
        </w:tc>
        <w:tc>
          <w:tcPr>
            <w:tcW w:w="831" w:type="dxa"/>
          </w:tcPr>
          <w:p>
            <w:r>
              <w:t>品牌</w:t>
            </w:r>
          </w:p>
        </w:tc>
        <w:tc>
          <w:tcPr>
            <w:tcW w:w="831" w:type="dxa"/>
          </w:tcPr>
          <w:p>
            <w:r>
              <w:t>产地</w:t>
            </w:r>
          </w:p>
        </w:tc>
        <w:tc>
          <w:tcPr>
            <w:tcW w:w="831" w:type="dxa"/>
          </w:tcPr>
          <w:p>
            <w:r>
              <w:t>制造商名称</w:t>
            </w:r>
          </w:p>
        </w:tc>
        <w:tc>
          <w:tcPr>
            <w:tcW w:w="831" w:type="dxa"/>
          </w:tcPr>
          <w:p>
            <w:r>
              <w:t>单价</w:t>
            </w:r>
          </w:p>
        </w:tc>
        <w:tc>
          <w:tcPr>
            <w:tcW w:w="831" w:type="dxa"/>
          </w:tcPr>
          <w:p>
            <w:r>
              <w:t>数量</w:t>
            </w:r>
          </w:p>
        </w:tc>
        <w:tc>
          <w:tcPr>
            <w:tcW w:w="831" w:type="dxa"/>
          </w:tcPr>
          <w:p>
            <w: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pPr>
              <w:jc w:val="center"/>
            </w:pPr>
            <w:r>
              <w:t>1</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pPr>
              <w:jc w:val="center"/>
              <w:rPr>
                <w:rFonts w:hint="eastAsia" w:eastAsiaTheme="minorEastAsia"/>
                <w:lang w:val="en-US" w:eastAsia="zh-CN"/>
              </w:rPr>
            </w:pPr>
            <w:r>
              <w:rPr>
                <w:rFonts w:hint="eastAsia"/>
                <w:lang w:val="en-US" w:eastAsia="zh-CN"/>
              </w:rPr>
              <w:t>2</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pPr>
              <w:jc w:val="center"/>
            </w:pPr>
            <w:r>
              <w:t>...</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bl>
    <w:p>
      <w:pPr>
        <w:pStyle w:val="4"/>
        <w:rPr>
          <w:rFonts w:hint="eastAsia"/>
          <w:lang w:eastAsia="zh-CN"/>
        </w:rPr>
      </w:pP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r>
              <w:t>品目号</w:t>
            </w:r>
          </w:p>
        </w:tc>
        <w:tc>
          <w:tcPr>
            <w:tcW w:w="831" w:type="dxa"/>
          </w:tcPr>
          <w:p>
            <w:r>
              <w:t>序号</w:t>
            </w:r>
          </w:p>
        </w:tc>
        <w:tc>
          <w:tcPr>
            <w:tcW w:w="831" w:type="dxa"/>
          </w:tcPr>
          <w:p>
            <w:r>
              <w:t>服务名称</w:t>
            </w:r>
          </w:p>
        </w:tc>
        <w:tc>
          <w:tcPr>
            <w:tcW w:w="831" w:type="dxa"/>
          </w:tcPr>
          <w:p>
            <w:r>
              <w:t>服务范围</w:t>
            </w:r>
          </w:p>
        </w:tc>
        <w:tc>
          <w:tcPr>
            <w:tcW w:w="831" w:type="dxa"/>
          </w:tcPr>
          <w:p>
            <w:r>
              <w:t>服务要求</w:t>
            </w:r>
          </w:p>
        </w:tc>
        <w:tc>
          <w:tcPr>
            <w:tcW w:w="831" w:type="dxa"/>
          </w:tcPr>
          <w:p>
            <w:r>
              <w:t>服务期限</w:t>
            </w:r>
          </w:p>
        </w:tc>
        <w:tc>
          <w:tcPr>
            <w:tcW w:w="831" w:type="dxa"/>
          </w:tcPr>
          <w:p>
            <w:r>
              <w:t>服务标准</w:t>
            </w:r>
          </w:p>
        </w:tc>
        <w:tc>
          <w:tcPr>
            <w:tcW w:w="831" w:type="dxa"/>
          </w:tcPr>
          <w:p>
            <w:r>
              <w:t>单价</w:t>
            </w:r>
          </w:p>
        </w:tc>
        <w:tc>
          <w:tcPr>
            <w:tcW w:w="831" w:type="dxa"/>
          </w:tcPr>
          <w:p>
            <w:r>
              <w:t>数量</w:t>
            </w:r>
          </w:p>
        </w:tc>
        <w:tc>
          <w:tcPr>
            <w:tcW w:w="831" w:type="dxa"/>
          </w:tcPr>
          <w:p>
            <w: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1</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rPr>
                <w:rFonts w:hint="eastAsia" w:eastAsiaTheme="minorEastAsia"/>
                <w:lang w:val="en-US" w:eastAsia="zh-CN"/>
              </w:rPr>
            </w:pPr>
            <w:r>
              <w:rPr>
                <w:rFonts w:hint="eastAsia"/>
                <w:lang w:val="en-US" w:eastAsia="zh-CN"/>
              </w:rPr>
              <w:t>2</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bl>
    <w:p>
      <w:pPr>
        <w:jc w:val="right"/>
      </w:pPr>
      <w:r>
        <w:t>供应商签章：__________________</w:t>
      </w:r>
    </w:p>
    <w:p>
      <w:pPr>
        <w:jc w:val="right"/>
      </w:pPr>
      <w:r>
        <w:t>日期： 年 月 日</w:t>
      </w:r>
    </w:p>
    <w:p>
      <w:r>
        <w:rPr>
          <w:b/>
          <w:sz w:val="28"/>
        </w:rPr>
        <w:t>格式四：</w:t>
      </w:r>
    </w:p>
    <w:p>
      <w:pPr>
        <w:jc w:val="center"/>
      </w:pPr>
      <w:r>
        <w:rPr>
          <w:b/>
          <w:sz w:val="24"/>
        </w:rPr>
        <w:t>政策适用性说明</w:t>
      </w:r>
    </w:p>
    <w:p>
      <w:pPr>
        <w:ind w:firstLine="480"/>
      </w:pPr>
      <w:r>
        <w:t>按照政府采购有关政策的要求，在本次的技术方案中，采用符合政策的小型或微型企业产品、节能产品、环境标志产品，主要产品与核心技术介绍说明如下：</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序号</w:t>
            </w:r>
          </w:p>
        </w:tc>
        <w:tc>
          <w:tcPr>
            <w:tcW w:w="1038" w:type="dxa"/>
          </w:tcPr>
          <w:p>
            <w:r>
              <w:t>主要产品/技术名称（规格型号、注册商标）</w:t>
            </w:r>
          </w:p>
        </w:tc>
        <w:tc>
          <w:tcPr>
            <w:tcW w:w="1038" w:type="dxa"/>
          </w:tcPr>
          <w:p>
            <w:r>
              <w:t>制造商(开发商)</w:t>
            </w:r>
          </w:p>
        </w:tc>
        <w:tc>
          <w:tcPr>
            <w:tcW w:w="1038" w:type="dxa"/>
          </w:tcPr>
          <w:p>
            <w:r>
              <w:t>制造商企业类型</w:t>
            </w:r>
          </w:p>
        </w:tc>
        <w:tc>
          <w:tcPr>
            <w:tcW w:w="1038" w:type="dxa"/>
          </w:tcPr>
          <w:p>
            <w:r>
              <w:t>节能产品</w:t>
            </w:r>
          </w:p>
        </w:tc>
        <w:tc>
          <w:tcPr>
            <w:tcW w:w="1038" w:type="dxa"/>
          </w:tcPr>
          <w:p>
            <w:r>
              <w:t>环境标志产品</w:t>
            </w:r>
          </w:p>
        </w:tc>
        <w:tc>
          <w:tcPr>
            <w:tcW w:w="1038" w:type="dxa"/>
          </w:tcPr>
          <w:p>
            <w:r>
              <w:t>认证证书编号</w:t>
            </w:r>
          </w:p>
        </w:tc>
        <w:tc>
          <w:tcPr>
            <w:tcW w:w="1038" w:type="dxa"/>
          </w:tcPr>
          <w:p>
            <w: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1</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2</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3</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4</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5</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bl>
    <w:p>
      <w:pPr>
        <w:ind w:firstLine="480"/>
      </w:pPr>
      <w:r>
        <w:t>注：1.制造商为小型或微型企业时才需要填“制造商企业类型”栏,填写内容为“小型”或“微型”；</w:t>
      </w:r>
    </w:p>
    <w:p>
      <w:pPr>
        <w:ind w:firstLine="480"/>
      </w:pPr>
      <w:r>
        <w:t>2.“节能产品、环境标志产品”须填写认证证书编号，并在对应“节能产品”、“环境标志产品”栏中勾选，同时提供有效期内的证书复印件（加盖供应商公章）</w:t>
      </w:r>
    </w:p>
    <w:p>
      <w:pPr>
        <w:jc w:val="right"/>
      </w:pPr>
      <w:r>
        <w:t>供应商名称（盖章）：__________________</w:t>
      </w:r>
    </w:p>
    <w:p>
      <w:pPr>
        <w:jc w:val="right"/>
      </w:pPr>
      <w:r>
        <w:t>日期： 年 月 日</w:t>
      </w:r>
    </w:p>
    <w:p>
      <w:pPr>
        <w:ind w:firstLine="480"/>
      </w:pPr>
    </w:p>
    <w:p>
      <w:r>
        <w:t xml:space="preserve"> </w:t>
      </w:r>
    </w:p>
    <w:p/>
    <w:p>
      <w:r>
        <w:rPr>
          <w:b/>
          <w:sz w:val="28"/>
        </w:rPr>
        <w:t>格式五：</w:t>
      </w:r>
    </w:p>
    <w:p>
      <w:pPr>
        <w:ind w:firstLine="480"/>
      </w:pPr>
      <w:r>
        <w:t>（供应商可使用下述格式，也可使用广东省工商行政管理局统一印制的法定代表人证明书格式）</w:t>
      </w:r>
    </w:p>
    <w:p>
      <w:pPr>
        <w:jc w:val="center"/>
      </w:pPr>
      <w:r>
        <w:rPr>
          <w:b/>
          <w:sz w:val="24"/>
        </w:rPr>
        <w:t>法定代表人证明书</w:t>
      </w:r>
    </w:p>
    <w:p>
      <w:pPr>
        <w:ind w:firstLine="480"/>
      </w:pPr>
      <w:r>
        <w:t>_____________现任我单位_____________职务，为法定代表人，特此证明。</w:t>
      </w:r>
    </w:p>
    <w:p>
      <w:pPr>
        <w:ind w:firstLine="480"/>
      </w:pPr>
      <w:r>
        <w:t>有效期限：__________________</w:t>
      </w:r>
    </w:p>
    <w:p>
      <w:pPr>
        <w:ind w:firstLine="480"/>
      </w:pPr>
      <w:r>
        <w:t>附：代表人性别：_____年龄：_________ 身份证号码：__________________</w:t>
      </w:r>
    </w:p>
    <w:p>
      <w:pPr>
        <w:ind w:firstLine="480"/>
      </w:pPr>
      <w:r>
        <w:t>注册号码：____________________企业类型：____________________________</w:t>
      </w:r>
    </w:p>
    <w:p>
      <w:pPr>
        <w:ind w:firstLine="480"/>
      </w:pPr>
      <w:r>
        <w:t>经营范围：________________________________________________________</w:t>
      </w:r>
    </w:p>
    <w:p>
      <w:pPr>
        <w:ind w:firstLine="480"/>
      </w:pPr>
    </w:p>
    <w:p>
      <w:pPr>
        <w:ind w:firstLine="480"/>
      </w:pPr>
    </w:p>
    <w:p>
      <w:pPr>
        <w:jc w:val="right"/>
      </w:pPr>
      <w:r>
        <w:t>供应商（盖章）：__________________</w:t>
      </w:r>
    </w:p>
    <w:p>
      <w:pPr>
        <w:jc w:val="right"/>
      </w:pPr>
      <w:r>
        <w:t>地址：__________________</w:t>
      </w:r>
    </w:p>
    <w:p>
      <w:pPr>
        <w:jc w:val="right"/>
      </w:pPr>
      <w:r>
        <w:t>法定代表人（签字或盖章）：__________________</w:t>
      </w:r>
    </w:p>
    <w:p>
      <w:pPr>
        <w:jc w:val="right"/>
      </w:pPr>
      <w:r>
        <w:t>职务：__________________</w:t>
      </w:r>
    </w:p>
    <w:p>
      <w:pPr>
        <w:jc w:val="right"/>
      </w:pPr>
      <w:r>
        <w:t>日期： 年 月 日</w:t>
      </w:r>
    </w:p>
    <w:p>
      <w:pPr>
        <w:ind w:firstLine="480"/>
      </w:pPr>
    </w:p>
    <w:p>
      <w:r>
        <w:t xml:space="preserve"> </w:t>
      </w:r>
      <w:r>
        <w:rPr>
          <w:b/>
          <w:sz w:val="28"/>
        </w:rPr>
        <w:t>格式六：</w:t>
      </w:r>
    </w:p>
    <w:p>
      <w:pPr>
        <w:jc w:val="center"/>
      </w:pPr>
      <w:r>
        <w:rPr>
          <w:b/>
          <w:sz w:val="24"/>
        </w:rPr>
        <w:t>法定代表人授权书格式</w:t>
      </w:r>
    </w:p>
    <w:p>
      <w:pPr>
        <w:ind w:firstLine="480"/>
      </w:pPr>
      <w:r>
        <w:t>（对于银行、保险、电信、邮政、铁路等行业以及获得总公司响应授权的分公司，可以提供响应分支机构负责人授权书）</w:t>
      </w:r>
    </w:p>
    <w:p>
      <w:pPr>
        <w:jc w:val="center"/>
      </w:pPr>
      <w:r>
        <w:rPr>
          <w:b/>
          <w:sz w:val="24"/>
        </w:rPr>
        <w:t>法定代表人授权书</w:t>
      </w:r>
    </w:p>
    <w:p>
      <w:pPr>
        <w:ind w:firstLine="480"/>
        <w:rPr>
          <w:rFonts w:hint="eastAsia" w:eastAsiaTheme="minorEastAsia"/>
          <w:lang w:eastAsia="zh-CN"/>
        </w:rPr>
      </w:pPr>
      <w:r>
        <w:t>致：</w:t>
      </w:r>
      <w:r>
        <w:rPr>
          <w:rFonts w:hint="eastAsia"/>
          <w:lang w:eastAsia="zh-CN"/>
        </w:rPr>
        <w:t>广东恒胜建设监理有限公司</w:t>
      </w:r>
    </w:p>
    <w:p>
      <w:pPr>
        <w:ind w:firstLine="480"/>
      </w:pPr>
      <w:r>
        <w:t>本授权书声明：________是注册于</w:t>
      </w:r>
      <w:r>
        <w:rPr>
          <w:u w:val="single"/>
        </w:rPr>
        <w:t>（国家或地区）</w:t>
      </w:r>
      <w:r>
        <w:t>的</w:t>
      </w:r>
      <w:r>
        <w:rPr>
          <w:u w:val="single"/>
        </w:rPr>
        <w:t>（供应商名称）</w:t>
      </w:r>
      <w:r>
        <w:t>的法定代表人，现任________职务，有效证件号码：________________。现授权</w:t>
      </w:r>
      <w:r>
        <w:rPr>
          <w:u w:val="single"/>
        </w:rPr>
        <w:t>（姓名、职务）</w:t>
      </w:r>
      <w:r>
        <w:t>作为我公司的全权代理人，就“</w:t>
      </w:r>
      <w:r>
        <w:rPr>
          <w:rFonts w:hint="eastAsia"/>
          <w:lang w:eastAsia="zh-CN"/>
        </w:rPr>
        <w:t>汕头市澄海广益中心幼儿园弱电系统项目</w:t>
      </w:r>
      <w:r>
        <w:t>”项目采购[采购项目编号为</w:t>
      </w:r>
      <w:r>
        <w:rPr>
          <w:rFonts w:hint="eastAsia"/>
          <w:lang w:eastAsia="zh-CN"/>
        </w:rPr>
        <w:t>HSCGZB2023013</w:t>
      </w:r>
      <w:r>
        <w:t>]的响应和合同执行，以我方的名义处理一切与之有关的事宜。</w:t>
      </w:r>
    </w:p>
    <w:p>
      <w:pPr>
        <w:ind w:firstLine="480"/>
      </w:pPr>
      <w:r>
        <w:t>本授权书于________年________月________日签字生效，特此声明。</w:t>
      </w:r>
    </w:p>
    <w:p>
      <w:pPr>
        <w:jc w:val="right"/>
      </w:pPr>
      <w:r>
        <w:t>供应商（盖章）：__________________</w:t>
      </w:r>
    </w:p>
    <w:p>
      <w:pPr>
        <w:jc w:val="right"/>
      </w:pPr>
      <w:r>
        <w:t>地址：__________________</w:t>
      </w:r>
    </w:p>
    <w:p>
      <w:pPr>
        <w:jc w:val="right"/>
      </w:pPr>
      <w:r>
        <w:t>法定代表人（签字或盖章）：__________________</w:t>
      </w:r>
    </w:p>
    <w:p>
      <w:pPr>
        <w:jc w:val="right"/>
      </w:pPr>
      <w:r>
        <w:t>职务：__________________</w:t>
      </w:r>
    </w:p>
    <w:p>
      <w:pPr>
        <w:jc w:val="right"/>
      </w:pPr>
      <w:r>
        <w:t>被授权人（签字或盖章）：__________________</w:t>
      </w:r>
    </w:p>
    <w:p>
      <w:pPr>
        <w:jc w:val="right"/>
      </w:pPr>
      <w:r>
        <w:t>职务：__________________</w:t>
      </w:r>
    </w:p>
    <w:p>
      <w:pPr>
        <w:jc w:val="right"/>
      </w:pPr>
      <w:r>
        <w:t>日期：____年____月____日</w:t>
      </w:r>
    </w:p>
    <w:p>
      <w:pPr>
        <w:ind w:firstLine="480"/>
      </w:pPr>
    </w:p>
    <w:p>
      <w:r>
        <w:t xml:space="preserve"> </w:t>
      </w:r>
      <w:r>
        <w:rPr>
          <w:b/>
          <w:sz w:val="28"/>
        </w:rPr>
        <w:t>格式七：</w:t>
      </w:r>
    </w:p>
    <w:p>
      <w:pPr>
        <w:jc w:val="center"/>
      </w:pPr>
      <w:r>
        <w:rPr>
          <w:b/>
          <w:sz w:val="24"/>
        </w:rPr>
        <w:t>响应保证金</w:t>
      </w:r>
    </w:p>
    <w:p>
      <w:pPr>
        <w:ind w:firstLine="480"/>
      </w:pPr>
      <w:r>
        <w:t>询价通知书要求递交响应保证金的，供应商应在此提供保证金的凭证的复印件。</w:t>
      </w:r>
    </w:p>
    <w:p>
      <w:pPr>
        <w:ind w:firstLine="480"/>
      </w:pPr>
    </w:p>
    <w:p>
      <w:r>
        <w:t xml:space="preserve"> </w:t>
      </w:r>
    </w:p>
    <w:p>
      <w:r>
        <w:rPr>
          <w:b/>
          <w:sz w:val="28"/>
        </w:rPr>
        <w:t>格式八：</w:t>
      </w:r>
    </w:p>
    <w:p>
      <w:pPr>
        <w:jc w:val="center"/>
      </w:pPr>
      <w:r>
        <w:rPr>
          <w:b/>
          <w:sz w:val="24"/>
        </w:rPr>
        <w:t>提供具有独立承担民事责任的能力的证明材料</w:t>
      </w:r>
    </w:p>
    <w:p>
      <w:r>
        <w:t xml:space="preserve"> </w:t>
      </w:r>
    </w:p>
    <w:p/>
    <w:p>
      <w:r>
        <w:rPr>
          <w:b/>
          <w:sz w:val="28"/>
        </w:rPr>
        <w:t>格式九：</w:t>
      </w:r>
    </w:p>
    <w:p>
      <w:pPr>
        <w:jc w:val="center"/>
      </w:pPr>
      <w:r>
        <w:rPr>
          <w:b/>
          <w:sz w:val="24"/>
        </w:rPr>
        <w:t>资格性审查要求的其他资质证明文件</w:t>
      </w:r>
    </w:p>
    <w:p>
      <w:pPr>
        <w:ind w:firstLine="480"/>
      </w:pPr>
      <w:r>
        <w:t>详见资格性条款要求</w:t>
      </w:r>
    </w:p>
    <w:p>
      <w:pPr>
        <w:ind w:firstLine="480"/>
      </w:pPr>
      <w:r>
        <w:t>设备和专业技术能力情况表</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4" w:type="dxa"/>
            <w:gridSpan w:val="4"/>
          </w:tcPr>
          <w:p>
            <w:r>
              <w:t>我单位为本项目实施提供以下设备和专业技术人员：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序号</w:t>
            </w:r>
          </w:p>
        </w:tc>
        <w:tc>
          <w:tcPr>
            <w:tcW w:w="2076" w:type="dxa"/>
          </w:tcPr>
          <w:p>
            <w:r>
              <w:t>设备名称和专业技术人员</w:t>
            </w:r>
          </w:p>
        </w:tc>
        <w:tc>
          <w:tcPr>
            <w:tcW w:w="2076" w:type="dxa"/>
          </w:tcPr>
          <w:p>
            <w:r>
              <w:t>数量及单位</w:t>
            </w:r>
          </w:p>
        </w:tc>
        <w:tc>
          <w:tcPr>
            <w:tcW w:w="2076" w:type="dxa"/>
          </w:tcPr>
          <w:p>
            <w: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1</w:t>
            </w:r>
          </w:p>
        </w:tc>
        <w:tc>
          <w:tcPr>
            <w:tcW w:w="2076" w:type="dxa"/>
          </w:tcP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2</w:t>
            </w:r>
          </w:p>
        </w:tc>
        <w:tc>
          <w:tcPr>
            <w:tcW w:w="2076" w:type="dxa"/>
          </w:tcP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3</w:t>
            </w:r>
          </w:p>
        </w:tc>
        <w:tc>
          <w:tcPr>
            <w:tcW w:w="2076" w:type="dxa"/>
          </w:tcP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w:t>
            </w:r>
          </w:p>
        </w:tc>
        <w:tc>
          <w:tcPr>
            <w:tcW w:w="2076" w:type="dxa"/>
          </w:tcPr>
          <w:p/>
        </w:tc>
        <w:tc>
          <w:tcPr>
            <w:tcW w:w="2076" w:type="dxa"/>
          </w:tcPr>
          <w:p/>
        </w:tc>
        <w:tc>
          <w:tcPr>
            <w:tcW w:w="2076" w:type="dxa"/>
          </w:tcPr>
          <w:p/>
        </w:tc>
      </w:tr>
    </w:tbl>
    <w:p>
      <w:pPr>
        <w:ind w:firstLine="480"/>
      </w:pPr>
    </w:p>
    <w:p>
      <w:pPr>
        <w:rPr>
          <w:rFonts w:eastAsia="宋体" w:cs="Times New Roman"/>
          <w:b/>
          <w:color w:val="000000"/>
          <w:sz w:val="24"/>
        </w:rPr>
      </w:pPr>
      <w:r>
        <w:t xml:space="preserve"> </w:t>
      </w:r>
      <w:r>
        <w:rPr>
          <w:b/>
          <w:color w:val="000000"/>
          <w:sz w:val="28"/>
        </w:rPr>
        <w:t>格式十：</w:t>
      </w:r>
    </w:p>
    <w:p>
      <w:pPr>
        <w:jc w:val="center"/>
        <w:rPr>
          <w:rFonts w:hint="eastAsia" w:eastAsia="宋体" w:cs="Times New Roman"/>
          <w:b/>
          <w:color w:val="000000"/>
          <w:sz w:val="24"/>
        </w:rPr>
      </w:pPr>
      <w:r>
        <w:rPr>
          <w:rFonts w:hint="eastAsia" w:eastAsia="宋体" w:cs="Times New Roman"/>
          <w:b/>
          <w:color w:val="000000"/>
          <w:sz w:val="24"/>
        </w:rPr>
        <w:t>汕头市政府采购供应商信用承诺函</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致：（采购人、采购代理机构）</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我单位参与</w:t>
      </w:r>
      <w:r>
        <w:rPr>
          <w:rFonts w:hint="eastAsia" w:ascii="宋体" w:hAnsi="宋体" w:eastAsia="宋体" w:cs="宋体"/>
          <w:color w:val="000000"/>
          <w:sz w:val="21"/>
          <w:szCs w:val="21"/>
          <w:u w:val="single"/>
        </w:rPr>
        <w:t>（项目名称）（项目编号：     ）</w:t>
      </w:r>
      <w:r>
        <w:rPr>
          <w:rFonts w:hint="eastAsia" w:ascii="宋体" w:hAnsi="宋体" w:eastAsia="宋体" w:cs="宋体"/>
          <w:color w:val="000000"/>
          <w:sz w:val="21"/>
          <w:szCs w:val="21"/>
        </w:rPr>
        <w:t>的政府采购活动，现承诺如下：</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我单位具有符合《中华人民共和国政府采购法》《中华人民共和国政府采购法实施条例》及采购文件资格要求规定良好的商业信誉和健全的财务会计制度；依法缴纳税收和社会保障资金；参加本项目政府采购活动前三年内，在经营活动中没有重大违法记录。</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若我单位以上承诺不实，自愿承担提供虚假材料谋取中标、成交的法律责任。</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承诺供应商（全称并加盖公章）：</w:t>
      </w:r>
      <w:r>
        <w:rPr>
          <w:rFonts w:hint="eastAsia" w:ascii="宋体" w:hAnsi="宋体" w:eastAsia="宋体" w:cs="宋体"/>
          <w:color w:val="000000"/>
          <w:sz w:val="21"/>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sz w:val="21"/>
          <w:szCs w:val="21"/>
          <w:u w:val="single"/>
        </w:rPr>
      </w:pPr>
      <w:r>
        <w:rPr>
          <w:rFonts w:hint="eastAsia" w:ascii="宋体" w:hAnsi="宋体" w:eastAsia="宋体" w:cs="宋体"/>
          <w:color w:val="000000"/>
          <w:sz w:val="21"/>
          <w:szCs w:val="21"/>
        </w:rPr>
        <w:t>单位责任人或授权代表人：（签字）：</w:t>
      </w:r>
      <w:r>
        <w:rPr>
          <w:rFonts w:hint="eastAsia" w:ascii="宋体" w:hAnsi="宋体" w:eastAsia="宋体" w:cs="宋体"/>
          <w:color w:val="000000"/>
          <w:sz w:val="21"/>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sz w:val="21"/>
          <w:szCs w:val="21"/>
          <w:u w:val="single"/>
        </w:rPr>
      </w:pPr>
      <w:r>
        <w:rPr>
          <w:rFonts w:hint="eastAsia" w:ascii="宋体" w:hAnsi="宋体" w:eastAsia="宋体" w:cs="宋体"/>
          <w:color w:val="000000"/>
          <w:sz w:val="21"/>
          <w:szCs w:val="21"/>
        </w:rPr>
        <w:t>日期：</w:t>
      </w:r>
      <w:r>
        <w:rPr>
          <w:rFonts w:hint="eastAsia" w:ascii="宋体" w:hAnsi="宋体" w:eastAsia="宋体" w:cs="宋体"/>
          <w:color w:val="000000"/>
          <w:sz w:val="21"/>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说明：供应商可自行选择是否提供本承诺函，若不提供本承诺函，应按《中华人民共和国政府采购法》《中华人民共和国政府采购法实施条例》及采购文件资格要求提供相应的证明材料。</w:t>
      </w:r>
    </w:p>
    <w:p/>
    <w:p>
      <w:pPr>
        <w:pStyle w:val="4"/>
      </w:pPr>
    </w:p>
    <w:p>
      <w:r>
        <w:rPr>
          <w:b/>
          <w:sz w:val="28"/>
        </w:rPr>
        <w:t>格式十</w:t>
      </w:r>
      <w:r>
        <w:rPr>
          <w:rFonts w:hint="eastAsia"/>
          <w:b/>
          <w:sz w:val="28"/>
          <w:lang w:eastAsia="zh-CN"/>
        </w:rPr>
        <w:t>一</w:t>
      </w:r>
      <w:r>
        <w:rPr>
          <w:b/>
          <w:sz w:val="28"/>
        </w:rPr>
        <w:t>：</w:t>
      </w:r>
    </w:p>
    <w:p>
      <w:pPr>
        <w:ind w:firstLine="480"/>
      </w:pPr>
      <w:r>
        <w:t>（对于采购需求写明“提供承诺”的条款，供应商可参照以下格式提供承诺）</w:t>
      </w:r>
    </w:p>
    <w:p>
      <w:pPr>
        <w:jc w:val="center"/>
      </w:pPr>
      <w:r>
        <w:rPr>
          <w:b/>
          <w:sz w:val="24"/>
        </w:rPr>
        <w:t>承诺函</w:t>
      </w:r>
    </w:p>
    <w:p>
      <w:pPr>
        <w:ind w:firstLine="480"/>
        <w:rPr>
          <w:rFonts w:hint="eastAsia" w:eastAsiaTheme="minorEastAsia"/>
          <w:lang w:eastAsia="zh-CN"/>
        </w:rPr>
      </w:pPr>
      <w:r>
        <w:t>致：</w:t>
      </w:r>
      <w:r>
        <w:rPr>
          <w:rFonts w:hint="eastAsia"/>
          <w:lang w:eastAsia="zh-CN"/>
        </w:rPr>
        <w:t>汕头市澄海广益中心幼儿园</w:t>
      </w:r>
    </w:p>
    <w:p>
      <w:pPr>
        <w:pStyle w:val="4"/>
        <w:rPr>
          <w:rFonts w:hint="eastAsia"/>
          <w:lang w:eastAsia="zh-CN"/>
        </w:rPr>
      </w:pPr>
    </w:p>
    <w:p>
      <w:pPr>
        <w:ind w:firstLine="480"/>
      </w:pPr>
      <w:r>
        <w:t>对于__________________项目（项目编号：__________________），我方郑重承诺如下：</w:t>
      </w:r>
    </w:p>
    <w:p>
      <w:pPr>
        <w:ind w:firstLine="480"/>
      </w:pPr>
      <w:r>
        <w:t>如中标/成交，我方承诺严格落实采购文件以下条款：(建议逐条复制采购文件相关条款原文)</w:t>
      </w:r>
    </w:p>
    <w:p>
      <w:pPr>
        <w:ind w:firstLine="480"/>
      </w:pPr>
      <w:r>
        <w:t>（一）星号条款</w:t>
      </w:r>
    </w:p>
    <w:p>
      <w:pPr>
        <w:ind w:firstLine="480"/>
      </w:pPr>
      <w:r>
        <w:t>1.</w:t>
      </w:r>
    </w:p>
    <w:p>
      <w:pPr>
        <w:ind w:firstLine="480"/>
      </w:pPr>
      <w:r>
        <w:t>2.</w:t>
      </w:r>
    </w:p>
    <w:p>
      <w:pPr>
        <w:ind w:firstLine="480"/>
      </w:pPr>
      <w:r>
        <w:t>3.</w:t>
      </w:r>
    </w:p>
    <w:p>
      <w:pPr>
        <w:ind w:firstLine="480"/>
      </w:pPr>
      <w:r>
        <w:t>.........</w:t>
      </w:r>
    </w:p>
    <w:p>
      <w:pPr>
        <w:ind w:firstLine="480"/>
      </w:pPr>
      <w:r>
        <w:t>（二）三角号条款</w:t>
      </w:r>
    </w:p>
    <w:p>
      <w:pPr>
        <w:ind w:firstLine="480"/>
      </w:pPr>
      <w:r>
        <w:t>1.</w:t>
      </w:r>
    </w:p>
    <w:p>
      <w:pPr>
        <w:ind w:firstLine="480"/>
      </w:pPr>
      <w:r>
        <w:t>2.</w:t>
      </w:r>
    </w:p>
    <w:p>
      <w:pPr>
        <w:ind w:firstLine="480"/>
      </w:pPr>
      <w:r>
        <w:t>3.</w:t>
      </w:r>
    </w:p>
    <w:p>
      <w:pPr>
        <w:ind w:firstLine="480"/>
      </w:pPr>
      <w:r>
        <w:t>.........</w:t>
      </w:r>
    </w:p>
    <w:p>
      <w:pPr>
        <w:ind w:firstLine="480"/>
      </w:pPr>
      <w:r>
        <w:t>（三）非星号、非三角号条款</w:t>
      </w:r>
    </w:p>
    <w:p>
      <w:pPr>
        <w:ind w:firstLine="480"/>
      </w:pPr>
      <w:r>
        <w:t>1.</w:t>
      </w:r>
    </w:p>
    <w:p>
      <w:pPr>
        <w:ind w:firstLine="480"/>
      </w:pPr>
      <w:r>
        <w:t>2.</w:t>
      </w:r>
    </w:p>
    <w:p>
      <w:pPr>
        <w:ind w:firstLine="480"/>
      </w:pPr>
      <w:r>
        <w:t>3.</w:t>
      </w:r>
    </w:p>
    <w:p>
      <w:pPr>
        <w:ind w:firstLine="480"/>
        <w:rPr>
          <w:rFonts w:hint="eastAsia" w:eastAsiaTheme="minorEastAsia"/>
          <w:lang w:eastAsia="zh-CN"/>
        </w:rPr>
      </w:pPr>
      <w:r>
        <w:t>.........</w:t>
      </w:r>
    </w:p>
    <w:p>
      <w:pPr>
        <w:pStyle w:val="4"/>
        <w:rPr>
          <w:rFonts w:hint="eastAsia"/>
          <w:lang w:eastAsia="zh-CN"/>
        </w:rPr>
      </w:pPr>
    </w:p>
    <w:p>
      <w:pPr>
        <w:ind w:firstLine="480"/>
      </w:pPr>
      <w:r>
        <w:t>特此承诺。</w:t>
      </w:r>
    </w:p>
    <w:p>
      <w:r>
        <w:t xml:space="preserve"> 供应商名称（盖章）：__________________</w:t>
      </w:r>
    </w:p>
    <w:p>
      <w:r>
        <w:t>日期： 年 月 日</w:t>
      </w:r>
    </w:p>
    <w:p>
      <w:pPr>
        <w:ind w:firstLine="480"/>
      </w:pPr>
    </w:p>
    <w:p>
      <w:r>
        <w:t xml:space="preserve"> </w:t>
      </w:r>
      <w:r>
        <w:rPr>
          <w:b/>
          <w:sz w:val="28"/>
        </w:rPr>
        <w:t>格式十</w:t>
      </w:r>
      <w:r>
        <w:rPr>
          <w:rFonts w:hint="eastAsia"/>
          <w:b/>
          <w:sz w:val="28"/>
          <w:lang w:eastAsia="zh-CN"/>
        </w:rPr>
        <w:t>二</w:t>
      </w:r>
      <w:r>
        <w:rPr>
          <w:b/>
          <w:sz w:val="28"/>
        </w:rPr>
        <w:t>：</w:t>
      </w:r>
    </w:p>
    <w:p>
      <w:pPr>
        <w:ind w:firstLine="480"/>
      </w:pPr>
      <w:r>
        <w:t>（以下格式文件由供应商根据需要选用）</w:t>
      </w:r>
    </w:p>
    <w:p>
      <w:pPr>
        <w:ind w:firstLine="480"/>
      </w:pPr>
      <w:r>
        <w:t>中小企业声明函（所响应产品制造商为中小企业时提交本函，所属行业应符合询价通知书中明确的本项目所属行业）</w:t>
      </w:r>
    </w:p>
    <w:p>
      <w:pPr>
        <w:jc w:val="center"/>
      </w:pPr>
      <w:r>
        <w:rPr>
          <w:b/>
          <w:sz w:val="24"/>
        </w:rPr>
        <w:t>中小企业声明函（货物）</w:t>
      </w:r>
    </w:p>
    <w:p>
      <w:pPr>
        <w:ind w:firstLine="480"/>
      </w:pPr>
      <w:r>
        <w:t>本公司（联合体）郑重声明，根据《政府采购促进中小企业发展管理办法》（财库﹝2020﹞46</w:t>
      </w:r>
      <w:r>
        <w:tab/>
      </w:r>
      <w:r>
        <w:tab/>
      </w:r>
      <w:r>
        <w:t xml:space="preserve"> 号）的规定，本公司（联合体）参加</w:t>
      </w:r>
      <w:r>
        <w:rPr>
          <w:u w:val="single"/>
        </w:rPr>
        <w:t>（单位名称）</w:t>
      </w:r>
      <w:r>
        <w:t>的</w:t>
      </w:r>
      <w:r>
        <w:rPr>
          <w:u w:val="single"/>
        </w:rPr>
        <w:t>（项目名称）</w:t>
      </w:r>
      <w:r>
        <w:t>采购活动，提供的货物全部由符合政策要求的中小企业制造。相关企业（含联合体中的中小企业、签订分包意向协议的中小企业）的具体情况如下：</w:t>
      </w:r>
    </w:p>
    <w:p>
      <w:pPr>
        <w:ind w:firstLine="480"/>
      </w:pPr>
      <w:r>
        <w:t>1.（标的名称），属于（询价通知书中明确的所属行业）行业；制造商为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pPr>
        <w:ind w:firstLine="480"/>
      </w:pPr>
      <w:r>
        <w:t>2.（标的名称），属于（询价通知书中明确的所属行业）行业；制造商为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pPr>
        <w:ind w:firstLine="480"/>
      </w:pPr>
      <w:r>
        <w:t>……</w:t>
      </w:r>
    </w:p>
    <w:p>
      <w:pPr>
        <w:ind w:firstLine="480"/>
      </w:pPr>
      <w:r>
        <w:t>以上企业，不属于大企业的分支机构，不存在控股股东为大企业的情形，也不存在与大企业的负责人为同一人的情形。</w:t>
      </w:r>
    </w:p>
    <w:p>
      <w:pPr>
        <w:ind w:firstLine="480"/>
      </w:pPr>
      <w:r>
        <w:t>本企业对上述声明内容的真实性负责。如有虚假，将依法承担相应责任。</w:t>
      </w:r>
    </w:p>
    <w:p>
      <w:pPr>
        <w:jc w:val="right"/>
      </w:pPr>
      <w:r>
        <w:t>企业名称（盖章）：__________________</w:t>
      </w:r>
    </w:p>
    <w:p>
      <w:pPr>
        <w:jc w:val="right"/>
      </w:pPr>
      <w:r>
        <w:t>日期： 年 月 日</w:t>
      </w:r>
    </w:p>
    <w:p>
      <w:pPr>
        <w:ind w:firstLine="480"/>
      </w:pPr>
    </w:p>
    <w:p>
      <w:pPr>
        <w:ind w:firstLine="480"/>
      </w:pPr>
      <w:r>
        <w:t>1：从业人员、营业收入、资产总额填报上一年度数据，无上一年度数据的新成立企业可不填报</w:t>
      </w:r>
    </w:p>
    <w:p>
      <w:pPr>
        <w:ind w:firstLine="480"/>
      </w:pPr>
      <w: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
      <w:r>
        <w:rPr>
          <w:b/>
          <w:sz w:val="28"/>
        </w:rPr>
        <w:t>格式十</w:t>
      </w:r>
      <w:r>
        <w:rPr>
          <w:rFonts w:hint="eastAsia"/>
          <w:b/>
          <w:sz w:val="28"/>
          <w:lang w:eastAsia="zh-CN"/>
        </w:rPr>
        <w:t>三</w:t>
      </w:r>
      <w:r>
        <w:rPr>
          <w:b/>
          <w:sz w:val="28"/>
        </w:rPr>
        <w:t>：</w:t>
      </w:r>
    </w:p>
    <w:p>
      <w:pPr>
        <w:ind w:firstLine="480"/>
      </w:pPr>
      <w:r>
        <w:t>（以下格式文件由供应商根据需要选用）</w:t>
      </w:r>
    </w:p>
    <w:p>
      <w:pPr>
        <w:jc w:val="center"/>
      </w:pPr>
      <w:r>
        <w:rPr>
          <w:b/>
          <w:sz w:val="24"/>
        </w:rPr>
        <w:t>监狱企业</w:t>
      </w:r>
    </w:p>
    <w:p>
      <w:pPr>
        <w:ind w:firstLine="480"/>
      </w:pPr>
      <w:r>
        <w:t>提供由监狱管理局、戒毒管理局（含新疆生产建设兵团）出具的属于监狱企业的证明文件。</w:t>
      </w:r>
    </w:p>
    <w:p>
      <w:r>
        <w:rPr>
          <w:b/>
          <w:sz w:val="28"/>
        </w:rPr>
        <w:t>格式十</w:t>
      </w:r>
      <w:r>
        <w:rPr>
          <w:rFonts w:hint="eastAsia"/>
          <w:b/>
          <w:sz w:val="28"/>
          <w:lang w:eastAsia="zh-CN"/>
        </w:rPr>
        <w:t>四</w:t>
      </w:r>
      <w:r>
        <w:rPr>
          <w:b/>
          <w:sz w:val="28"/>
        </w:rPr>
        <w:t>：</w:t>
      </w:r>
    </w:p>
    <w:p>
      <w:pPr>
        <w:ind w:firstLine="480"/>
      </w:pPr>
      <w:r>
        <w:t>（以下格式文件由供应商根据需要选用）</w:t>
      </w:r>
    </w:p>
    <w:p>
      <w:pPr>
        <w:jc w:val="center"/>
      </w:pPr>
      <w:r>
        <w:rPr>
          <w:b/>
          <w:sz w:val="24"/>
        </w:rPr>
        <w:t>残疾人福利性单位声明函</w:t>
      </w:r>
    </w:p>
    <w:p>
      <w:pPr>
        <w:ind w:firstLine="480"/>
      </w:pPr>
      <w:r>
        <w:t>本单位郑重声明，根据《财政部 民政部 中国残疾人联合会关于促进残疾人就业政府采购政策的通知》（财库〔2017〕</w:t>
      </w:r>
      <w:r>
        <w:tab/>
      </w:r>
      <w:r>
        <w:tab/>
      </w:r>
      <w:r>
        <w:t xml:space="preserve"> 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pPr>
        <w:ind w:firstLine="480"/>
      </w:pPr>
      <w:r>
        <w:t>本单位对上述声明的真实性负责。如有虚假，将依法承担相应责任。</w:t>
      </w:r>
    </w:p>
    <w:p>
      <w:pPr>
        <w:jc w:val="right"/>
      </w:pPr>
      <w:r>
        <w:t>单位名称（盖章）：__________________</w:t>
      </w:r>
    </w:p>
    <w:p>
      <w:pPr>
        <w:jc w:val="right"/>
      </w:pPr>
      <w:r>
        <w:t>日期： 年 月 日</w:t>
      </w:r>
    </w:p>
    <w:p>
      <w:pPr>
        <w:ind w:firstLine="480"/>
      </w:pPr>
    </w:p>
    <w:p>
      <w:r>
        <w:t xml:space="preserve"> </w:t>
      </w:r>
      <w:r>
        <w:rPr>
          <w:b/>
          <w:sz w:val="28"/>
        </w:rPr>
        <w:t>格式十</w:t>
      </w:r>
      <w:r>
        <w:rPr>
          <w:rFonts w:hint="eastAsia"/>
          <w:b/>
          <w:sz w:val="28"/>
          <w:lang w:eastAsia="zh-CN"/>
        </w:rPr>
        <w:t>五</w:t>
      </w:r>
      <w:r>
        <w:rPr>
          <w:b/>
          <w:sz w:val="28"/>
        </w:rPr>
        <w:t>：</w:t>
      </w:r>
    </w:p>
    <w:p>
      <w:pPr>
        <w:ind w:firstLine="480"/>
      </w:pPr>
      <w:r>
        <w:t>（以下格式文件由供应商根据需要选用）</w:t>
      </w:r>
    </w:p>
    <w:p>
      <w:pPr>
        <w:jc w:val="center"/>
      </w:pPr>
      <w:r>
        <w:rPr>
          <w:b/>
          <w:sz w:val="24"/>
        </w:rPr>
        <w:t>联合体共同响应协议书</w:t>
      </w:r>
    </w:p>
    <w:p>
      <w:pPr>
        <w:ind w:firstLine="480"/>
      </w:pPr>
      <w: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t>自愿组成联合体，以一个供应商的身份共同参加</w:t>
      </w:r>
      <w:r>
        <w:rPr>
          <w:u w:val="single"/>
        </w:rPr>
        <w:t>（采购项目名称）（采购项目编号）</w:t>
      </w:r>
      <w:r>
        <w:t>的响应活动。经各方充分协商一致，就项目的响应和合同实施阶段的有关事务协商一致订立协议如下：</w:t>
      </w:r>
    </w:p>
    <w:p>
      <w:pPr>
        <w:ind w:firstLine="480"/>
      </w:pPr>
      <w:r>
        <w:t>一、联合体各方关系</w:t>
      </w:r>
    </w:p>
    <w:p>
      <w:pPr>
        <w:ind w:firstLine="480"/>
      </w:pPr>
      <w:r>
        <w:rPr>
          <w:u w:val="single"/>
        </w:rPr>
        <w:t>（甲公司全称）、（乙公司全称）、（……公司全称）</w:t>
      </w:r>
      <w:r>
        <w:t>共同组成一个联合体，以一个供应商的身份共同参加本项目的响应。</w:t>
      </w:r>
      <w:r>
        <w:rPr>
          <w:u w:val="single"/>
        </w:rPr>
        <w:t>（甲公司全称）、（乙公司全称）、（……公司全称）</w:t>
      </w:r>
      <w:r>
        <w:t>作为联合体成员，若成交，联合体各方共同与签订政府采购合同。</w:t>
      </w:r>
    </w:p>
    <w:p>
      <w:pPr>
        <w:ind w:firstLine="480"/>
      </w:pPr>
      <w:r>
        <w:t>二、联合体内部有关事项约定如下：</w:t>
      </w:r>
    </w:p>
    <w:p>
      <w:pPr>
        <w:ind w:firstLine="480"/>
      </w:pPr>
      <w:r>
        <w:t>1.</w:t>
      </w:r>
      <w:r>
        <w:rPr>
          <w:u w:val="single"/>
        </w:rPr>
        <w:t>（甲公司全称）</w:t>
      </w:r>
      <w:r>
        <w:t>作为联合体的牵头单位，代表联合体双方负责投标和合同实施阶段的主办、协调工作。</w:t>
      </w:r>
    </w:p>
    <w:p>
      <w:pPr>
        <w:ind w:firstLine="480"/>
      </w:pPr>
      <w:r>
        <w:t>2.联合体将严格按照文件的各项要求，递交</w:t>
      </w:r>
      <w:r>
        <w:rPr>
          <w:rFonts w:hint="eastAsia"/>
          <w:lang w:eastAsia="zh-CN"/>
        </w:rPr>
        <w:t>响应文件</w:t>
      </w:r>
      <w:r>
        <w:t>，切实执行一切合同文件，共同承担合同规定的一切义务和责任，同时按照内部职责的划分，承担自身所负的责任和风险，在法律在承担连带责任。</w:t>
      </w:r>
    </w:p>
    <w:p>
      <w:pPr>
        <w:ind w:firstLine="480"/>
      </w:pPr>
      <w:r>
        <w:t>3.如果本联合体成交，</w:t>
      </w:r>
      <w:r>
        <w:rPr>
          <w:u w:val="single"/>
        </w:rPr>
        <w:t>（甲公司全称）</w:t>
      </w:r>
      <w:r>
        <w:t>负责本项目___________部分，</w:t>
      </w:r>
      <w:r>
        <w:rPr>
          <w:u w:val="single"/>
        </w:rPr>
        <w:t>（乙公司全称）</w:t>
      </w:r>
      <w:r>
        <w:t>负责本项目___________部分。</w:t>
      </w:r>
    </w:p>
    <w:p>
      <w:pPr>
        <w:ind w:firstLine="480"/>
      </w:pPr>
      <w:r>
        <w:t>4.如成交，联合体各方共同与（采购人）签订合同书，并就成交项目向采购人负责有连带的和各自的法律责任；</w:t>
      </w:r>
    </w:p>
    <w:p>
      <w:pPr>
        <w:ind w:firstLine="480"/>
      </w:pPr>
      <w:r>
        <w:t>5.联合体成员</w:t>
      </w:r>
      <w:r>
        <w:rPr>
          <w:u w:val="single"/>
        </w:rPr>
        <w:t>（公司全称）</w:t>
      </w:r>
      <w:r>
        <w:t>为</w:t>
      </w:r>
      <w:r>
        <w:rPr>
          <w:u w:val="single"/>
        </w:rPr>
        <w:t>（请填写：小型、微型）</w:t>
      </w:r>
      <w:r>
        <w:t>企业，将承担合同总金额的_____%工作内容（联合体成员中有小型、微型企业时适用）。</w:t>
      </w:r>
    </w:p>
    <w:p>
      <w:pPr>
        <w:ind w:firstLine="480"/>
      </w:pPr>
      <w: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t>四、联合体如因违约过失责任而导致采购人经济损失或被索赔时，本联合体任何一方均同意无条件优先清偿采购人的一切债务和经济赔偿。</w:t>
      </w:r>
    </w:p>
    <w:p>
      <w:pPr>
        <w:ind w:firstLine="480"/>
      </w:pPr>
      <w:r>
        <w:t>五、本协议在自签署之日起生效，有效期内有效，如获成交资格，合同有效期延续至合同履行完毕之日。</w:t>
      </w:r>
    </w:p>
    <w:p>
      <w:pPr>
        <w:ind w:firstLine="480"/>
      </w:pPr>
      <w:r>
        <w:t>六、本协议书正本一式_____份，随</w:t>
      </w:r>
      <w:r>
        <w:rPr>
          <w:rFonts w:hint="eastAsia"/>
          <w:lang w:eastAsia="zh-CN"/>
        </w:rPr>
        <w:t>响应文件</w:t>
      </w:r>
      <w:r>
        <w:t>装订_____份，送采购人_____份，联合体成员各一份；副本一式_____份，联合体成员各执份。</w:t>
      </w:r>
    </w:p>
    <w:p>
      <w:pPr>
        <w:jc w:val="right"/>
      </w:pPr>
      <w:r>
        <w:t>甲公司全称：____（盖章）________，乙公司全称：____（盖章）________，……公司全称：____（盖章）________，</w:t>
      </w:r>
    </w:p>
    <w:p>
      <w:pPr>
        <w:jc w:val="right"/>
      </w:pPr>
      <w:r>
        <w:t>____年____月 ____日，____年____月____日，____年____月____日</w:t>
      </w:r>
    </w:p>
    <w:p>
      <w:pPr>
        <w:ind w:firstLine="480"/>
      </w:pPr>
      <w:r>
        <w:t>注：1．联合响应时需签本协议，联合体各方成员应在本协议上共同盖章确认。</w:t>
      </w:r>
    </w:p>
    <w:p>
      <w:pPr>
        <w:ind w:firstLine="480"/>
      </w:pPr>
      <w:r>
        <w:t>2．本协议内容不得擅自修改。此协议将作为签订合同的附件之一。</w:t>
      </w:r>
    </w:p>
    <w:p/>
    <w:p>
      <w:r>
        <w:rPr>
          <w:b/>
          <w:sz w:val="28"/>
        </w:rPr>
        <w:t>格式十</w:t>
      </w:r>
      <w:r>
        <w:rPr>
          <w:rFonts w:hint="eastAsia"/>
          <w:b/>
          <w:sz w:val="28"/>
          <w:lang w:eastAsia="zh-CN"/>
        </w:rPr>
        <w:t>六</w:t>
      </w:r>
      <w:r>
        <w:rPr>
          <w:b/>
          <w:sz w:val="28"/>
        </w:rPr>
        <w:t>：</w:t>
      </w:r>
    </w:p>
    <w:p>
      <w:pPr>
        <w:ind w:firstLine="480"/>
      </w:pPr>
      <w:r>
        <w:t>（以下格式文件由供应商根据需要选用）</w:t>
      </w:r>
    </w:p>
    <w:p>
      <w:pPr>
        <w:jc w:val="center"/>
      </w:pPr>
      <w:r>
        <w:rPr>
          <w:b/>
          <w:sz w:val="24"/>
        </w:rPr>
        <w:t>响应供应商业绩情况表</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序号</w:t>
            </w:r>
          </w:p>
        </w:tc>
        <w:tc>
          <w:tcPr>
            <w:tcW w:w="1384" w:type="dxa"/>
          </w:tcPr>
          <w:p>
            <w:r>
              <w:t>客户名称</w:t>
            </w:r>
          </w:p>
        </w:tc>
        <w:tc>
          <w:tcPr>
            <w:tcW w:w="1384" w:type="dxa"/>
          </w:tcPr>
          <w:p>
            <w:r>
              <w:t>项目名称及合同金额（万元）</w:t>
            </w:r>
          </w:p>
        </w:tc>
        <w:tc>
          <w:tcPr>
            <w:tcW w:w="1384" w:type="dxa"/>
          </w:tcPr>
          <w:p>
            <w:r>
              <w:t>签订合同时间</w:t>
            </w:r>
          </w:p>
        </w:tc>
        <w:tc>
          <w:tcPr>
            <w:tcW w:w="1384" w:type="dxa"/>
          </w:tcPr>
          <w:p>
            <w:r>
              <w:t>竣工验收报告时间</w:t>
            </w:r>
          </w:p>
        </w:tc>
        <w:tc>
          <w:tcPr>
            <w:tcW w:w="1384" w:type="dxa"/>
          </w:tcPr>
          <w:p>
            <w: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pPr>
            <w:r>
              <w:t>1</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pPr>
            <w:r>
              <w:t>2</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pPr>
            <w:r>
              <w:t>3</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pPr>
            <w:r>
              <w:t>4</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w:t>
            </w:r>
          </w:p>
        </w:tc>
        <w:tc>
          <w:tcPr>
            <w:tcW w:w="1384" w:type="dxa"/>
          </w:tcPr>
          <w:p/>
        </w:tc>
        <w:tc>
          <w:tcPr>
            <w:tcW w:w="1384" w:type="dxa"/>
          </w:tcPr>
          <w:p/>
        </w:tc>
        <w:tc>
          <w:tcPr>
            <w:tcW w:w="1384" w:type="dxa"/>
          </w:tcPr>
          <w:p/>
        </w:tc>
        <w:tc>
          <w:tcPr>
            <w:tcW w:w="1384" w:type="dxa"/>
          </w:tcPr>
          <w:p/>
        </w:tc>
        <w:tc>
          <w:tcPr>
            <w:tcW w:w="1384" w:type="dxa"/>
          </w:tcPr>
          <w:p/>
        </w:tc>
      </w:tr>
    </w:tbl>
    <w:p>
      <w:pPr>
        <w:ind w:firstLine="480"/>
      </w:pPr>
      <w:r>
        <w:t>根据上述业绩情况，按询价通知书要求附销售或服务合同复印件。</w:t>
      </w:r>
    </w:p>
    <w:p>
      <w:pPr>
        <w:ind w:firstLine="480"/>
      </w:pPr>
    </w:p>
    <w:p>
      <w:r>
        <w:t xml:space="preserve"> </w:t>
      </w:r>
      <w:r>
        <w:rPr>
          <w:b/>
          <w:sz w:val="28"/>
        </w:rPr>
        <w:t>格式十</w:t>
      </w:r>
      <w:r>
        <w:rPr>
          <w:rFonts w:hint="eastAsia"/>
          <w:b/>
          <w:sz w:val="28"/>
          <w:lang w:eastAsia="zh-CN"/>
        </w:rPr>
        <w:t>七</w:t>
      </w:r>
      <w:r>
        <w:rPr>
          <w:b/>
          <w:sz w:val="28"/>
        </w:rPr>
        <w:t>：</w:t>
      </w:r>
    </w:p>
    <w:p>
      <w:pPr>
        <w:jc w:val="center"/>
      </w:pPr>
      <w:r>
        <w:rPr>
          <w:b/>
          <w:sz w:val="24"/>
        </w:rPr>
        <w:t>《技术和服务要求响应表》</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序号</w:t>
            </w:r>
          </w:p>
        </w:tc>
        <w:tc>
          <w:tcPr>
            <w:tcW w:w="923" w:type="dxa"/>
          </w:tcPr>
          <w:p>
            <w:r>
              <w:t>标的名称</w:t>
            </w:r>
          </w:p>
        </w:tc>
        <w:tc>
          <w:tcPr>
            <w:tcW w:w="923" w:type="dxa"/>
          </w:tcPr>
          <w:p>
            <w:r>
              <w:t>参数性质</w:t>
            </w:r>
          </w:p>
        </w:tc>
        <w:tc>
          <w:tcPr>
            <w:tcW w:w="923" w:type="dxa"/>
          </w:tcPr>
          <w:p>
            <w:r>
              <w:t>询价通知书规定的技术和服务要求</w:t>
            </w:r>
          </w:p>
        </w:tc>
        <w:tc>
          <w:tcPr>
            <w:tcW w:w="923" w:type="dxa"/>
          </w:tcPr>
          <w:p>
            <w:r>
              <w:t>响应文件响应的具体内容</w:t>
            </w:r>
          </w:p>
        </w:tc>
        <w:tc>
          <w:tcPr>
            <w:tcW w:w="923" w:type="dxa"/>
          </w:tcPr>
          <w:p>
            <w:r>
              <w:t>型号</w:t>
            </w:r>
          </w:p>
        </w:tc>
        <w:tc>
          <w:tcPr>
            <w:tcW w:w="923" w:type="dxa"/>
          </w:tcPr>
          <w:p>
            <w:r>
              <w:t>是否偏离</w:t>
            </w:r>
          </w:p>
        </w:tc>
        <w:tc>
          <w:tcPr>
            <w:tcW w:w="923" w:type="dxa"/>
          </w:tcPr>
          <w:p>
            <w:r>
              <w:t>证明文件所在位置</w:t>
            </w:r>
          </w:p>
        </w:tc>
        <w:tc>
          <w:tcPr>
            <w:tcW w:w="923" w:type="dxa"/>
          </w:tcPr>
          <w:p>
            <w: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1</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2</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3</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4</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5</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6</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bl>
    <w:p>
      <w:pPr>
        <w:ind w:firstLine="480"/>
      </w:pPr>
      <w:r>
        <w:t>说明：</w:t>
      </w:r>
    </w:p>
    <w:p>
      <w:pPr>
        <w:ind w:firstLine="480"/>
      </w:pPr>
      <w:r>
        <w:t>1.“询价通知书规定的技术和服务要求”项下填写的内容应与询价通知书中采购需求的“技术要求”的内容保持一致。供应商应当如实填写上表“响应文件响应的具体内容”处内容，对询价通知书提出的要求和条件作出明确响应，并列明具体响应数值或内容，只注明符合、满足等无具体内容表述的，将视为未实质性满足响应文件要求。供应商需要说明的内容若需特殊表达，应先在本表中进行相应说明，再另页应答，否则响应无效。</w:t>
      </w:r>
    </w:p>
    <w:p>
      <w:pPr>
        <w:ind w:firstLine="480"/>
      </w:pPr>
      <w:r>
        <w:t>2.参数性质栏目按询价通知书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pPr>
      <w:r>
        <w:t>3.“是否偏离”项下应按下列规定填写：优于的，填写“正偏离”；符合的，填写“无偏离”；低于的，填写“负偏离”。</w:t>
      </w:r>
    </w:p>
    <w:p>
      <w:pPr>
        <w:ind w:firstLine="480"/>
      </w:pPr>
      <w:r>
        <w:t>4.“备注”处可填写偏离情况的说明。</w:t>
      </w:r>
    </w:p>
    <w:p>
      <w:pPr>
        <w:ind w:firstLine="480"/>
      </w:pPr>
    </w:p>
    <w:p>
      <w:r>
        <w:t xml:space="preserve"> </w:t>
      </w:r>
    </w:p>
    <w:p>
      <w:pPr>
        <w:pStyle w:val="4"/>
      </w:pPr>
    </w:p>
    <w:p>
      <w:r>
        <w:rPr>
          <w:b/>
          <w:sz w:val="28"/>
        </w:rPr>
        <w:t>格式十</w:t>
      </w:r>
      <w:r>
        <w:rPr>
          <w:rFonts w:hint="eastAsia"/>
          <w:b/>
          <w:sz w:val="28"/>
          <w:lang w:eastAsia="zh-CN"/>
        </w:rPr>
        <w:t>八</w:t>
      </w:r>
      <w:r>
        <w:rPr>
          <w:b/>
          <w:sz w:val="28"/>
        </w:rPr>
        <w:t>：</w:t>
      </w:r>
    </w:p>
    <w:p>
      <w:pPr>
        <w:jc w:val="center"/>
      </w:pPr>
      <w:r>
        <w:rPr>
          <w:b/>
          <w:sz w:val="24"/>
        </w:rPr>
        <w:t>《商务条件响应表》</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序号</w:t>
            </w:r>
          </w:p>
        </w:tc>
        <w:tc>
          <w:tcPr>
            <w:tcW w:w="1187" w:type="dxa"/>
          </w:tcPr>
          <w:p>
            <w:r>
              <w:t>参数性质</w:t>
            </w:r>
          </w:p>
        </w:tc>
        <w:tc>
          <w:tcPr>
            <w:tcW w:w="1187" w:type="dxa"/>
          </w:tcPr>
          <w:p>
            <w:r>
              <w:t>询价通知书规定的商务条件</w:t>
            </w:r>
          </w:p>
        </w:tc>
        <w:tc>
          <w:tcPr>
            <w:tcW w:w="1187" w:type="dxa"/>
          </w:tcPr>
          <w:p>
            <w:r>
              <w:t>响应文件响应的具体内容</w:t>
            </w:r>
          </w:p>
        </w:tc>
        <w:tc>
          <w:tcPr>
            <w:tcW w:w="1187" w:type="dxa"/>
          </w:tcPr>
          <w:p>
            <w:r>
              <w:t>是否偏离</w:t>
            </w:r>
          </w:p>
        </w:tc>
        <w:tc>
          <w:tcPr>
            <w:tcW w:w="1187" w:type="dxa"/>
          </w:tcPr>
          <w:p>
            <w:r>
              <w:t>证明文件所在位置</w:t>
            </w:r>
          </w:p>
        </w:tc>
        <w:tc>
          <w:tcPr>
            <w:tcW w:w="1187" w:type="dxa"/>
          </w:tcPr>
          <w:p>
            <w: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1</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2</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3</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4</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5</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6</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7</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8</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9</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bl>
    <w:p>
      <w:pPr>
        <w:ind w:firstLine="480"/>
      </w:pPr>
      <w:r>
        <w:t>说明：</w:t>
      </w:r>
    </w:p>
    <w:p>
      <w:pPr>
        <w:ind w:firstLine="480"/>
      </w:pPr>
      <w:r>
        <w:t>1.“询价通知书规定的商务条件”项下填写的内容应与询价通知书中采购需求的“商务要求”的内容保持一致。</w:t>
      </w:r>
    </w:p>
    <w:p>
      <w:pPr>
        <w:ind w:firstLine="480"/>
      </w:pPr>
      <w:r>
        <w:t>2.供应商应当如实填写上表“响应文件响应的具体内容”处内容，对询价通知书规定的商务条件作出明确响应，并列明具体响应数值或内容，只注明符合、满足等无具体内容表述的，将视为未实质性满足询价通知书要求。供应商需要说明的内容若需特殊表达，应先在本表中进行相应说明，再另页应答，否则响应无效。</w:t>
      </w:r>
    </w:p>
    <w:p>
      <w:pPr>
        <w:ind w:firstLine="480"/>
      </w:pPr>
      <w:r>
        <w:t>3.参数性质栏目按询价通知书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pPr>
      <w:r>
        <w:t>4.“是否偏离”项下应按下列规定填写：优于的，填写“正偏离”；符合的，填写“无偏离”；低于的，填写“负偏离”。</w:t>
      </w:r>
    </w:p>
    <w:p>
      <w:pPr>
        <w:ind w:firstLine="480"/>
      </w:pPr>
      <w:r>
        <w:t>5.“备注”处可填写偏离情况的说明。</w:t>
      </w:r>
    </w:p>
    <w:p>
      <w:pPr>
        <w:ind w:firstLine="480"/>
      </w:pPr>
    </w:p>
    <w:p>
      <w:r>
        <w:t xml:space="preserve"> </w:t>
      </w:r>
    </w:p>
    <w:p/>
    <w:p>
      <w:pPr>
        <w:rPr>
          <w:b/>
          <w:sz w:val="28"/>
        </w:rPr>
      </w:pPr>
    </w:p>
    <w:p>
      <w:r>
        <w:rPr>
          <w:b/>
          <w:sz w:val="28"/>
        </w:rPr>
        <w:t>格式十</w:t>
      </w:r>
      <w:r>
        <w:rPr>
          <w:rFonts w:hint="eastAsia"/>
          <w:b/>
          <w:sz w:val="28"/>
          <w:lang w:eastAsia="zh-CN"/>
        </w:rPr>
        <w:t>九</w:t>
      </w:r>
      <w:r>
        <w:rPr>
          <w:b/>
          <w:sz w:val="28"/>
        </w:rPr>
        <w:t>：</w:t>
      </w:r>
    </w:p>
    <w:p>
      <w:pPr>
        <w:ind w:firstLine="480"/>
      </w:pPr>
      <w:r>
        <w:t>（以下格式文件由供应商根据需要选用）</w:t>
      </w:r>
    </w:p>
    <w:p>
      <w:pPr>
        <w:jc w:val="center"/>
      </w:pPr>
      <w:r>
        <w:rPr>
          <w:b/>
          <w:sz w:val="24"/>
        </w:rPr>
        <w:t>履约进度计划表</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序号</w:t>
            </w:r>
          </w:p>
        </w:tc>
        <w:tc>
          <w:tcPr>
            <w:tcW w:w="2076" w:type="dxa"/>
          </w:tcPr>
          <w:p>
            <w:r>
              <w:t>拟定时间安排</w:t>
            </w:r>
          </w:p>
        </w:tc>
        <w:tc>
          <w:tcPr>
            <w:tcW w:w="2076" w:type="dxa"/>
          </w:tcPr>
          <w:p>
            <w:r>
              <w:t>计划完成的工作内容</w:t>
            </w:r>
          </w:p>
        </w:tc>
        <w:tc>
          <w:tcPr>
            <w:tcW w:w="2076" w:type="dxa"/>
          </w:tcPr>
          <w:p>
            <w: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1</w:t>
            </w:r>
          </w:p>
        </w:tc>
        <w:tc>
          <w:tcPr>
            <w:tcW w:w="2076" w:type="dxa"/>
          </w:tcPr>
          <w:p>
            <w:r>
              <w:t>拟定___年___月___日</w:t>
            </w:r>
          </w:p>
        </w:tc>
        <w:tc>
          <w:tcPr>
            <w:tcW w:w="2076" w:type="dxa"/>
          </w:tcPr>
          <w:p>
            <w:r>
              <w:t>签订合同并生效</w:t>
            </w: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2</w:t>
            </w:r>
          </w:p>
        </w:tc>
        <w:tc>
          <w:tcPr>
            <w:tcW w:w="2076" w:type="dxa"/>
          </w:tcPr>
          <w:p>
            <w:r>
              <w:t>___月___日—___月___日</w:t>
            </w: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3</w:t>
            </w:r>
          </w:p>
        </w:tc>
        <w:tc>
          <w:tcPr>
            <w:tcW w:w="2076" w:type="dxa"/>
          </w:tcPr>
          <w:p>
            <w:r>
              <w:t>___月___日—___月___日</w:t>
            </w: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4</w:t>
            </w:r>
          </w:p>
        </w:tc>
        <w:tc>
          <w:tcPr>
            <w:tcW w:w="2076" w:type="dxa"/>
          </w:tcPr>
          <w:p>
            <w:r>
              <w:t>___月___日—___月___日</w:t>
            </w:r>
          </w:p>
        </w:tc>
        <w:tc>
          <w:tcPr>
            <w:tcW w:w="2076" w:type="dxa"/>
          </w:tcPr>
          <w:p>
            <w:r>
              <w:t>质保期</w:t>
            </w:r>
          </w:p>
        </w:tc>
        <w:tc>
          <w:tcPr>
            <w:tcW w:w="2076" w:type="dxa"/>
          </w:tcPr>
          <w:p/>
        </w:tc>
      </w:tr>
    </w:tbl>
    <w:p>
      <w:pPr>
        <w:ind w:firstLine="480"/>
      </w:pPr>
    </w:p>
    <w:p>
      <w:r>
        <w:t xml:space="preserve"> </w:t>
      </w:r>
    </w:p>
    <w:p>
      <w:r>
        <w:rPr>
          <w:b/>
          <w:sz w:val="28"/>
        </w:rPr>
        <w:t>格式</w:t>
      </w:r>
      <w:r>
        <w:rPr>
          <w:rFonts w:hint="eastAsia"/>
          <w:b/>
          <w:sz w:val="28"/>
          <w:lang w:eastAsia="zh-CN"/>
        </w:rPr>
        <w:t>二十</w:t>
      </w:r>
      <w:r>
        <w:rPr>
          <w:b/>
          <w:sz w:val="28"/>
        </w:rPr>
        <w:t>：</w:t>
      </w:r>
    </w:p>
    <w:p>
      <w:pPr>
        <w:ind w:firstLine="480"/>
      </w:pPr>
      <w:r>
        <w:t>（以下格式文件由供应商根据需要选用）</w:t>
      </w:r>
    </w:p>
    <w:p>
      <w:pPr>
        <w:jc w:val="center"/>
      </w:pPr>
      <w:r>
        <w:rPr>
          <w:b/>
          <w:sz w:val="24"/>
        </w:rPr>
        <w:t>各类证明材料</w:t>
      </w:r>
    </w:p>
    <w:p>
      <w:pPr>
        <w:ind w:firstLine="480"/>
      </w:pPr>
      <w:r>
        <w:t>1.询价通知书要求提供的其他资料。</w:t>
      </w:r>
    </w:p>
    <w:p>
      <w:pPr>
        <w:ind w:firstLine="480"/>
      </w:pPr>
      <w:r>
        <w:t>2.供应商认为需提供的其他资料。</w:t>
      </w:r>
    </w:p>
    <w:p>
      <w:pPr>
        <w:ind w:firstLine="480"/>
      </w:pPr>
    </w:p>
    <w:p>
      <w:r>
        <w:t xml:space="preserve"> </w:t>
      </w:r>
    </w:p>
    <w:p>
      <w:r>
        <w:rPr>
          <w:b/>
          <w:sz w:val="28"/>
        </w:rPr>
        <w:t>格式二十</w:t>
      </w:r>
      <w:r>
        <w:rPr>
          <w:rFonts w:hint="eastAsia"/>
          <w:b/>
          <w:sz w:val="28"/>
          <w:lang w:eastAsia="zh-CN"/>
        </w:rPr>
        <w:t>一</w:t>
      </w:r>
      <w:r>
        <w:rPr>
          <w:b/>
          <w:sz w:val="28"/>
        </w:rPr>
        <w:t>：</w:t>
      </w:r>
    </w:p>
    <w:p>
      <w:pPr>
        <w:ind w:firstLine="480"/>
      </w:pPr>
      <w:r>
        <w:t>（若采购人支付代理服务费，则无需出具此承诺书）</w:t>
      </w:r>
    </w:p>
    <w:p>
      <w:pPr>
        <w:jc w:val="center"/>
      </w:pPr>
      <w:r>
        <w:rPr>
          <w:b/>
          <w:sz w:val="24"/>
        </w:rPr>
        <w:t>采购代理服务费支付承诺书</w:t>
      </w:r>
    </w:p>
    <w:p>
      <w:pPr>
        <w:ind w:firstLine="480"/>
        <w:rPr>
          <w:rFonts w:hint="eastAsia" w:eastAsiaTheme="minorEastAsia"/>
          <w:lang w:eastAsia="zh-CN"/>
        </w:rPr>
      </w:pPr>
      <w:r>
        <w:t>致：</w:t>
      </w:r>
      <w:r>
        <w:rPr>
          <w:rFonts w:hint="eastAsia"/>
          <w:lang w:eastAsia="zh-CN"/>
        </w:rPr>
        <w:t>广东恒胜建设监理有限公司</w:t>
      </w:r>
    </w:p>
    <w:p>
      <w:pPr>
        <w:ind w:firstLine="480"/>
      </w:pPr>
      <w:r>
        <w:t>如果我方在贵采购代理机构组织的</w:t>
      </w:r>
      <w:r>
        <w:rPr>
          <w:rFonts w:hint="eastAsia"/>
          <w:lang w:eastAsia="zh-CN"/>
        </w:rPr>
        <w:t>汕头市澄海广益中心幼儿园弱电系统项目</w:t>
      </w:r>
      <w:r>
        <w:t>采购中获成交资格（采购项目编号：</w:t>
      </w:r>
      <w:r>
        <w:rPr>
          <w:rFonts w:hint="eastAsia"/>
          <w:lang w:eastAsia="zh-CN"/>
        </w:rPr>
        <w:t>HSCGZB2023013</w:t>
      </w:r>
      <w:r>
        <w:t>），我方保证在收取《成交通知书》时，按询价通知书对代理服务费支付方式的约定，承担本项目代理服务费。</w:t>
      </w:r>
    </w:p>
    <w:p>
      <w:pPr>
        <w:ind w:firstLine="480"/>
      </w:pPr>
      <w:r>
        <w:t>我方如违约，愿凭贵单位开出的违约通知，从我方提交的响应保证金中支付，不足部分由采购人在支付我方的成交合同款中代为扣付；以响应担保函（或保险保函）方式提交响应保证金时，同意和要求响应担保函开立银行或担保机构、保险保函开立的保险机构应</w:t>
      </w:r>
      <w:r>
        <w:rPr>
          <w:rFonts w:hint="eastAsia"/>
          <w:lang w:eastAsia="zh-CN"/>
        </w:rPr>
        <w:t>广东恒胜建设监理有限公司</w:t>
      </w:r>
      <w:r>
        <w:t>的要求办理支付手续。</w:t>
      </w:r>
    </w:p>
    <w:p>
      <w:pPr>
        <w:ind w:firstLine="480"/>
      </w:pPr>
      <w:r>
        <w:t>特此承诺！</w:t>
      </w:r>
    </w:p>
    <w:p>
      <w:pPr>
        <w:ind w:firstLine="480"/>
      </w:pPr>
    </w:p>
    <w:p>
      <w:pPr>
        <w:jc w:val="right"/>
      </w:pPr>
      <w:r>
        <w:t>供应商法定名称（公章）；_____________________</w:t>
      </w:r>
    </w:p>
    <w:p>
      <w:pPr>
        <w:jc w:val="right"/>
      </w:pPr>
      <w:r>
        <w:t>供应商法定地址：_____________________</w:t>
      </w:r>
    </w:p>
    <w:p>
      <w:pPr>
        <w:jc w:val="right"/>
      </w:pPr>
      <w:r>
        <w:t>供应商授权代表（签字或盖章）：_____________________</w:t>
      </w:r>
    </w:p>
    <w:p>
      <w:pPr>
        <w:jc w:val="right"/>
      </w:pPr>
      <w:r>
        <w:t>电 话：_____________________</w:t>
      </w:r>
    </w:p>
    <w:p>
      <w:pPr>
        <w:jc w:val="right"/>
      </w:pPr>
      <w:r>
        <w:t>传 真：_____________________</w:t>
      </w:r>
    </w:p>
    <w:p>
      <w:pPr>
        <w:jc w:val="right"/>
      </w:pPr>
      <w:r>
        <w:t>承诺日期：_____________________</w:t>
      </w:r>
    </w:p>
    <w:p>
      <w:r>
        <w:rPr>
          <w:b/>
          <w:sz w:val="28"/>
        </w:rPr>
        <w:t>格式二十</w:t>
      </w:r>
      <w:r>
        <w:rPr>
          <w:rFonts w:hint="eastAsia"/>
          <w:b/>
          <w:sz w:val="28"/>
          <w:lang w:eastAsia="zh-CN"/>
        </w:rPr>
        <w:t>二</w:t>
      </w:r>
      <w:r>
        <w:rPr>
          <w:b/>
          <w:sz w:val="28"/>
        </w:rPr>
        <w:t>：</w:t>
      </w:r>
    </w:p>
    <w:p>
      <w:pPr>
        <w:ind w:firstLine="480"/>
      </w:pPr>
      <w:r>
        <w:t>（以下格式文件由供应商根据需要选用）</w:t>
      </w:r>
    </w:p>
    <w:p>
      <w:pPr>
        <w:jc w:val="center"/>
      </w:pPr>
      <w:r>
        <w:rPr>
          <w:b/>
          <w:sz w:val="24"/>
        </w:rPr>
        <w:t>需要采购人提供的附加条件</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r>
              <w:t>序号</w:t>
            </w:r>
          </w:p>
        </w:tc>
        <w:tc>
          <w:tcPr>
            <w:tcW w:w="4153" w:type="dxa"/>
          </w:tcPr>
          <w:p>
            <w:r>
              <w:t>供应商需要采购人提供的附加条件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pPr>
              <w:jc w:val="center"/>
            </w:pPr>
            <w:r>
              <w:t>1</w:t>
            </w:r>
          </w:p>
        </w:tc>
        <w:tc>
          <w:tcPr>
            <w:tcW w:w="415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pPr>
              <w:jc w:val="center"/>
            </w:pPr>
            <w:r>
              <w:t>2</w:t>
            </w:r>
          </w:p>
        </w:tc>
        <w:tc>
          <w:tcPr>
            <w:tcW w:w="415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pPr>
              <w:jc w:val="center"/>
            </w:pPr>
            <w:r>
              <w:t>3</w:t>
            </w:r>
          </w:p>
        </w:tc>
        <w:tc>
          <w:tcPr>
            <w:tcW w:w="4153" w:type="dxa"/>
          </w:tcPr>
          <w:p/>
        </w:tc>
      </w:tr>
    </w:tbl>
    <w:p>
      <w:pPr>
        <w:ind w:firstLine="480"/>
      </w:pPr>
      <w:r>
        <w:t>注：供应商完成本项目需要采购人配合或提供的条件必须在上表列出，否则将视为供应商同意按现有条件完成本项目。如上表所列附加条件含有采购人不能接受的，将被视为响应无效。</w:t>
      </w:r>
    </w:p>
    <w:p/>
    <w:p>
      <w:r>
        <w:rPr>
          <w:b/>
          <w:sz w:val="28"/>
        </w:rPr>
        <w:t>格式二十</w:t>
      </w:r>
      <w:r>
        <w:rPr>
          <w:rFonts w:hint="eastAsia"/>
          <w:b/>
          <w:sz w:val="28"/>
          <w:lang w:eastAsia="zh-CN"/>
        </w:rPr>
        <w:t>三</w:t>
      </w:r>
      <w:r>
        <w:rPr>
          <w:b/>
          <w:sz w:val="28"/>
        </w:rPr>
        <w:t>：</w:t>
      </w:r>
    </w:p>
    <w:p>
      <w:pPr>
        <w:ind w:firstLine="480"/>
      </w:pPr>
      <w:r>
        <w:t>（以下格式文件由供应商根据需要选用）</w:t>
      </w:r>
    </w:p>
    <w:p>
      <w:pPr>
        <w:jc w:val="center"/>
      </w:pPr>
      <w:r>
        <w:rPr>
          <w:b/>
          <w:sz w:val="24"/>
        </w:rPr>
        <w:t>询问函、质疑函格式</w:t>
      </w:r>
    </w:p>
    <w:p>
      <w:pPr>
        <w:ind w:firstLine="480"/>
      </w:pPr>
      <w:r>
        <w:t>说明：本部分格式为供应商提交询问函、质疑函时使用，不属于响应文件格式的组成部分。</w:t>
      </w:r>
    </w:p>
    <w:p>
      <w:pPr>
        <w:jc w:val="center"/>
      </w:pPr>
      <w:r>
        <w:rPr>
          <w:b/>
          <w:sz w:val="24"/>
        </w:rPr>
        <w:t>询问函</w:t>
      </w:r>
    </w:p>
    <w:p>
      <w:pPr>
        <w:ind w:firstLine="480"/>
      </w:pPr>
      <w:r>
        <w:rPr>
          <w:rFonts w:hint="eastAsia"/>
          <w:lang w:eastAsia="zh-CN"/>
        </w:rPr>
        <w:t>广东恒胜建设监理有限公司</w:t>
      </w:r>
      <w:r>
        <w:t>：</w:t>
      </w:r>
    </w:p>
    <w:p>
      <w:pPr>
        <w:ind w:firstLine="480"/>
      </w:pPr>
      <w:r>
        <w:t>我单位已登记并准备参与“</w:t>
      </w:r>
      <w:r>
        <w:rPr>
          <w:rFonts w:hint="eastAsia"/>
          <w:lang w:eastAsia="zh-CN"/>
        </w:rPr>
        <w:t>汕头市澄海广益中心幼儿园弱电系统项目</w:t>
      </w:r>
      <w:r>
        <w:t>”项目（采购项目编号：</w:t>
      </w:r>
      <w:r>
        <w:rPr>
          <w:rFonts w:hint="eastAsia"/>
          <w:lang w:eastAsia="zh-CN"/>
        </w:rPr>
        <w:t>HSCGZB2023013</w:t>
      </w:r>
      <w:r>
        <w:t>）的响应活动，现有以下几个内容（或条款）存在疑问（或无法理解），特提出询问。</w:t>
      </w:r>
    </w:p>
    <w:p>
      <w:pPr>
        <w:ind w:firstLine="480"/>
      </w:pPr>
      <w:r>
        <w:t>一、_____________________（事项一）</w:t>
      </w:r>
    </w:p>
    <w:p>
      <w:pPr>
        <w:ind w:firstLine="480"/>
      </w:pPr>
      <w:r>
        <w:t>（1）____________________（问题或条款内容）</w:t>
      </w:r>
    </w:p>
    <w:p>
      <w:pPr>
        <w:ind w:firstLine="480"/>
      </w:pPr>
      <w:r>
        <w:t>（2）____________________（说明疑问或无法理解原因）</w:t>
      </w:r>
    </w:p>
    <w:p>
      <w:pPr>
        <w:ind w:firstLine="480"/>
      </w:pPr>
      <w:r>
        <w:t>（3）____________________（建议）</w:t>
      </w:r>
    </w:p>
    <w:p>
      <w:pPr>
        <w:ind w:firstLine="480"/>
      </w:pPr>
      <w:r>
        <w:t>二、_____________________（事项二）</w:t>
      </w:r>
    </w:p>
    <w:p>
      <w:pPr>
        <w:ind w:firstLine="480"/>
      </w:pPr>
      <w:r>
        <w:t>...</w:t>
      </w:r>
    </w:p>
    <w:p>
      <w:pPr>
        <w:ind w:firstLine="480"/>
      </w:pPr>
      <w:r>
        <w:t>随附相关证明材料如下：（目录）</w:t>
      </w:r>
    </w:p>
    <w:p>
      <w:pPr>
        <w:jc w:val="right"/>
      </w:pPr>
      <w:r>
        <w:t>询问人（公章）：____________________</w:t>
      </w:r>
    </w:p>
    <w:p>
      <w:pPr>
        <w:jc w:val="right"/>
      </w:pPr>
      <w:r>
        <w:t>法定代表人或授权代表（签字或盖章）：____________________</w:t>
      </w:r>
    </w:p>
    <w:p>
      <w:pPr>
        <w:jc w:val="right"/>
      </w:pPr>
      <w:r>
        <w:t>地址/邮编：____________________</w:t>
      </w:r>
    </w:p>
    <w:p>
      <w:pPr>
        <w:jc w:val="right"/>
      </w:pPr>
      <w:r>
        <w:t>电话/传真：____________________</w:t>
      </w:r>
    </w:p>
    <w:p>
      <w:pPr>
        <w:jc w:val="right"/>
      </w:pPr>
      <w:r>
        <w:t>日期： 年 月 日</w:t>
      </w:r>
    </w:p>
    <w:p/>
    <w:p/>
    <w:p>
      <w:pPr>
        <w:jc w:val="center"/>
      </w:pPr>
      <w:r>
        <w:rPr>
          <w:b/>
          <w:sz w:val="24"/>
        </w:rPr>
        <w:t>质疑函</w:t>
      </w:r>
    </w:p>
    <w:p>
      <w:pPr>
        <w:ind w:firstLine="480"/>
      </w:pPr>
      <w:r>
        <w:t>一、质疑供应商基本信息</w:t>
      </w:r>
    </w:p>
    <w:p>
      <w:pPr>
        <w:ind w:firstLine="480"/>
      </w:pPr>
      <w:r>
        <w:t>质疑供应商：_____________________</w:t>
      </w:r>
    </w:p>
    <w:p>
      <w:pPr>
        <w:ind w:firstLine="480"/>
      </w:pPr>
      <w:r>
        <w:t>地址：_____________________邮编：_____________________</w:t>
      </w:r>
    </w:p>
    <w:p>
      <w:pPr>
        <w:ind w:firstLine="480"/>
      </w:pPr>
      <w:r>
        <w:t>联系：_____________________联系电话：_____________________</w:t>
      </w:r>
    </w:p>
    <w:p>
      <w:pPr>
        <w:ind w:firstLine="480"/>
      </w:pPr>
      <w:r>
        <w:t>授权代表：_____________________</w:t>
      </w:r>
    </w:p>
    <w:p>
      <w:pPr>
        <w:ind w:firstLine="480"/>
      </w:pPr>
      <w:r>
        <w:t>联系电话：_____________________</w:t>
      </w:r>
    </w:p>
    <w:p>
      <w:pPr>
        <w:ind w:firstLine="480"/>
      </w:pPr>
      <w:r>
        <w:t>地址：_____________________邮编：_____________________</w:t>
      </w:r>
    </w:p>
    <w:p>
      <w:pPr>
        <w:ind w:firstLine="480"/>
      </w:pPr>
      <w:r>
        <w:t>二、质疑项目基本情况</w:t>
      </w:r>
    </w:p>
    <w:p>
      <w:pPr>
        <w:ind w:firstLine="480"/>
      </w:pPr>
      <w:r>
        <w:t>质疑项目的名称：_____________________</w:t>
      </w:r>
    </w:p>
    <w:p>
      <w:pPr>
        <w:ind w:firstLine="480"/>
      </w:pPr>
      <w:r>
        <w:t>质疑项目的编号：_____________________ 包号：_____________________</w:t>
      </w:r>
    </w:p>
    <w:p>
      <w:pPr>
        <w:ind w:firstLine="480"/>
      </w:pPr>
      <w:r>
        <w:t>采购人名称：_____________________</w:t>
      </w:r>
    </w:p>
    <w:p>
      <w:pPr>
        <w:ind w:firstLine="480"/>
      </w:pPr>
      <w:r>
        <w:t>询价通知书获取日期：_____________________</w:t>
      </w:r>
    </w:p>
    <w:p>
      <w:pPr>
        <w:ind w:firstLine="480"/>
      </w:pPr>
      <w:r>
        <w:t>三、质疑事项具体内容</w:t>
      </w:r>
    </w:p>
    <w:p>
      <w:pPr>
        <w:ind w:firstLine="480"/>
      </w:pPr>
      <w:r>
        <w:t>质疑事项1：_____________________</w:t>
      </w:r>
    </w:p>
    <w:p>
      <w:pPr>
        <w:ind w:firstLine="480"/>
      </w:pPr>
      <w:r>
        <w:t>事实依据：_____________________</w:t>
      </w:r>
    </w:p>
    <w:p>
      <w:pPr>
        <w:ind w:firstLine="480"/>
      </w:pPr>
      <w:r>
        <w:t>法律依据：_____________________</w:t>
      </w:r>
    </w:p>
    <w:p>
      <w:pPr>
        <w:ind w:firstLine="480"/>
      </w:pPr>
      <w:r>
        <w:t>质疑事项2</w:t>
      </w:r>
    </w:p>
    <w:p>
      <w:pPr>
        <w:ind w:firstLine="480"/>
      </w:pPr>
      <w:r>
        <w:t>……</w:t>
      </w:r>
    </w:p>
    <w:p>
      <w:pPr>
        <w:ind w:firstLine="480"/>
      </w:pPr>
      <w:r>
        <w:t>四、与质疑事项相关的质疑请求</w:t>
      </w:r>
    </w:p>
    <w:p>
      <w:pPr>
        <w:ind w:firstLine="480"/>
      </w:pPr>
      <w:r>
        <w:t>请求：__________________________________________</w:t>
      </w:r>
    </w:p>
    <w:p>
      <w:pPr>
        <w:jc w:val="right"/>
      </w:pPr>
      <w:r>
        <w:t>签字(签章)：__________________ 公章：__________________</w:t>
      </w:r>
    </w:p>
    <w:p>
      <w:pPr>
        <w:jc w:val="right"/>
      </w:pPr>
      <w:r>
        <w:t>日期： 年 月 日</w:t>
      </w:r>
    </w:p>
    <w:p>
      <w:pPr>
        <w:ind w:firstLine="480"/>
      </w:pPr>
      <w:r>
        <w:t>质疑函制作说明：</w:t>
      </w:r>
    </w:p>
    <w:p>
      <w:pPr>
        <w:ind w:firstLine="480"/>
      </w:pPr>
      <w:r>
        <w:t>1.供应商提出质疑时，应提交质疑函和必要的证明材料。</w:t>
      </w:r>
    </w:p>
    <w:p>
      <w:pPr>
        <w:ind w:firstLine="480"/>
      </w:pPr>
      <w: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t>3.质疑供应商若对项目的某一分包进行质疑，质疑函中应列明具体分包号。</w:t>
      </w:r>
    </w:p>
    <w:p>
      <w:pPr>
        <w:ind w:firstLine="480"/>
      </w:pPr>
      <w:r>
        <w:t>4.质疑函的质疑事项应具体、明确，并有必要的事实依据和法律依据。</w:t>
      </w:r>
    </w:p>
    <w:p>
      <w:pPr>
        <w:ind w:firstLine="480"/>
      </w:pPr>
      <w:r>
        <w:t>5.质疑函的质疑请求应与质疑事项相关。</w:t>
      </w:r>
    </w:p>
    <w:p>
      <w:pPr>
        <w:ind w:firstLine="480"/>
      </w:pPr>
      <w:r>
        <w:t>6.质疑供应商为自然人的，质疑函应由本人签字；质疑供应商为法人或者其他组织的，质疑函应由法定代表人、主要负责人，或者其授权代表签字或者盖章，并加盖公章。</w:t>
      </w:r>
    </w:p>
    <w:p/>
    <w:p>
      <w:r>
        <w:rPr>
          <w:b/>
          <w:sz w:val="28"/>
        </w:rPr>
        <w:t>格式二十</w:t>
      </w:r>
      <w:r>
        <w:rPr>
          <w:rFonts w:hint="eastAsia"/>
          <w:b/>
          <w:sz w:val="28"/>
          <w:lang w:eastAsia="zh-CN"/>
        </w:rPr>
        <w:t>四</w:t>
      </w:r>
      <w:r>
        <w:rPr>
          <w:b/>
          <w:sz w:val="28"/>
        </w:rPr>
        <w:t>：</w:t>
      </w:r>
    </w:p>
    <w:p>
      <w:pPr>
        <w:ind w:firstLine="480"/>
      </w:pPr>
      <w:r>
        <w:t>（以下格式文件由供应商根据需要选用）</w:t>
      </w:r>
    </w:p>
    <w:p>
      <w:pPr>
        <w:ind w:firstLine="480"/>
      </w:pPr>
      <w:r>
        <w:t>项目实施方案、质量保证及售后服务承诺等内容和格式自拟。</w:t>
      </w:r>
    </w:p>
    <w:p>
      <w:pPr>
        <w:ind w:firstLine="480"/>
      </w:pPr>
    </w:p>
    <w:p>
      <w:pPr>
        <w:rPr>
          <w:rFonts w:hint="eastAsia"/>
          <w:lang w:val="en-US" w:eastAsia="zh-Hans"/>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24442D"/>
    <w:multiLevelType w:val="multilevel"/>
    <w:tmpl w:val="3A24442D"/>
    <w:lvl w:ilvl="0" w:tentative="0">
      <w:start w:val="2"/>
      <w:numFmt w:val="decimal"/>
      <w:pStyle w:val="2"/>
      <w:lvlText w:val="%1"/>
      <w:lvlJc w:val="left"/>
      <w:pPr>
        <w:tabs>
          <w:tab w:val="left" w:pos="630"/>
        </w:tabs>
        <w:ind w:left="630" w:hanging="630"/>
      </w:pPr>
      <w:rPr>
        <w:rFonts w:hint="default"/>
      </w:rPr>
    </w:lvl>
    <w:lvl w:ilvl="1" w:tentative="0">
      <w:start w:val="1"/>
      <w:numFmt w:val="decimal"/>
      <w:lvlText w:val="%1.%2"/>
      <w:lvlJc w:val="left"/>
      <w:pPr>
        <w:tabs>
          <w:tab w:val="left" w:pos="630"/>
        </w:tabs>
        <w:ind w:left="630" w:hanging="63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5N2VmZjlhZmZkODU0ZGM2OTBmNTgyYjc3ZWRlN2IifQ=="/>
  </w:docVars>
  <w:rsids>
    <w:rsidRoot w:val="53B52B8D"/>
    <w:rsid w:val="00D62624"/>
    <w:rsid w:val="022C6982"/>
    <w:rsid w:val="064C34E3"/>
    <w:rsid w:val="0C2409E5"/>
    <w:rsid w:val="0C24794A"/>
    <w:rsid w:val="0E1C251B"/>
    <w:rsid w:val="10747E90"/>
    <w:rsid w:val="10B7283C"/>
    <w:rsid w:val="16223083"/>
    <w:rsid w:val="177F50ED"/>
    <w:rsid w:val="1A091F78"/>
    <w:rsid w:val="1CFB034A"/>
    <w:rsid w:val="1F947267"/>
    <w:rsid w:val="20AB7F78"/>
    <w:rsid w:val="213C6E5C"/>
    <w:rsid w:val="267056A3"/>
    <w:rsid w:val="2C9219A8"/>
    <w:rsid w:val="2EC41216"/>
    <w:rsid w:val="30E04FA8"/>
    <w:rsid w:val="37055093"/>
    <w:rsid w:val="375200C8"/>
    <w:rsid w:val="3A096920"/>
    <w:rsid w:val="3D7F51FF"/>
    <w:rsid w:val="3F34558A"/>
    <w:rsid w:val="43F92AD8"/>
    <w:rsid w:val="43FA675E"/>
    <w:rsid w:val="46364CA7"/>
    <w:rsid w:val="4A4002C0"/>
    <w:rsid w:val="4EC95046"/>
    <w:rsid w:val="4F8A6936"/>
    <w:rsid w:val="4FD25A40"/>
    <w:rsid w:val="52755474"/>
    <w:rsid w:val="53B52B8D"/>
    <w:rsid w:val="54B03FEB"/>
    <w:rsid w:val="55DA3FA8"/>
    <w:rsid w:val="562B7C58"/>
    <w:rsid w:val="58D77F88"/>
    <w:rsid w:val="5E7D7487"/>
    <w:rsid w:val="66E57EEF"/>
    <w:rsid w:val="670E4E7F"/>
    <w:rsid w:val="69E150B2"/>
    <w:rsid w:val="6A897D07"/>
    <w:rsid w:val="6B7E4D97"/>
    <w:rsid w:val="6E3E1D88"/>
    <w:rsid w:val="6F5A2397"/>
    <w:rsid w:val="715B1D40"/>
    <w:rsid w:val="739A481E"/>
    <w:rsid w:val="74150663"/>
    <w:rsid w:val="75FD0644"/>
    <w:rsid w:val="77F79321"/>
    <w:rsid w:val="77FE0E4F"/>
    <w:rsid w:val="79D86DDC"/>
    <w:rsid w:val="7E46044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Lines/>
      <w:widowControl w:val="0"/>
      <w:numPr>
        <w:ilvl w:val="0"/>
        <w:numId w:val="1"/>
      </w:numPr>
      <w:tabs>
        <w:tab w:val="left" w:pos="239"/>
        <w:tab w:val="clear" w:pos="630"/>
      </w:tabs>
      <w:spacing w:before="468" w:beforeLines="150" w:after="156" w:afterLines="50"/>
      <w:jc w:val="both"/>
      <w:outlineLvl w:val="1"/>
    </w:pPr>
    <w:rPr>
      <w:rFonts w:ascii="宋体" w:hAnsi="Arial"/>
      <w:b/>
      <w:bCs/>
      <w:sz w:val="24"/>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paragraph" w:customStyle="1" w:styleId="10">
    <w:name w:val="首行缩进"/>
    <w:basedOn w:val="1"/>
    <w:qFormat/>
    <w:uiPriority w:val="0"/>
    <w:pPr>
      <w:ind w:firstLine="480" w:firstLineChars="200"/>
    </w:pPr>
    <w:rPr>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66</Pages>
  <Words>39802</Words>
  <Characters>46589</Characters>
  <Lines>0</Lines>
  <Paragraphs>0</Paragraphs>
  <TotalTime>41</TotalTime>
  <ScaleCrop>false</ScaleCrop>
  <LinksUpToDate>false</LinksUpToDate>
  <CharactersWithSpaces>47496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Administrator</cp:lastModifiedBy>
  <cp:lastPrinted>2023-05-18T07:59:00Z</cp:lastPrinted>
  <dcterms:modified xsi:type="dcterms:W3CDTF">2023-06-01T03:24:51Z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4310316F7A524C32806D8A336A0B7411_12</vt:lpwstr>
  </property>
</Properties>
</file>